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6E99B" w14:textId="450F1EC0" w:rsidR="005443C7" w:rsidRPr="005443C7" w:rsidRDefault="005443C7" w:rsidP="00983982">
      <w:pPr>
        <w:pStyle w:val="Ttulo1"/>
        <w:spacing w:before="0"/>
      </w:pPr>
      <w:r w:rsidRPr="005443C7">
        <w:t xml:space="preserve">El Legado Andalusí,                 </w:t>
      </w:r>
    </w:p>
    <w:p w14:paraId="145CD579" w14:textId="00B992F4" w:rsidR="005443C7" w:rsidRPr="007B5C51" w:rsidRDefault="005443C7" w:rsidP="00983982">
      <w:pPr>
        <w:pStyle w:val="Ttulo1"/>
        <w:spacing w:before="0"/>
        <w:rPr>
          <w:sz w:val="60"/>
          <w:szCs w:val="60"/>
        </w:rPr>
      </w:pPr>
      <w:r w:rsidRPr="007B5C51">
        <w:rPr>
          <w:sz w:val="60"/>
          <w:szCs w:val="60"/>
        </w:rPr>
        <w:t>Andalucía y la Ruta de los Pueblos Blancos.</w:t>
      </w:r>
    </w:p>
    <w:p w14:paraId="487647AB" w14:textId="6A475A2D" w:rsidR="005443C7" w:rsidRPr="00203346" w:rsidRDefault="005235A9" w:rsidP="00983982">
      <w:pPr>
        <w:rPr>
          <w:rFonts w:asciiTheme="minorHAnsi" w:hAnsiTheme="minorHAnsi" w:cstheme="minorHAnsi"/>
          <w:b/>
          <w:sz w:val="18"/>
          <w:szCs w:val="18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F2305" wp14:editId="6E905A5F">
                <wp:simplePos x="0" y="0"/>
                <wp:positionH relativeFrom="column">
                  <wp:posOffset>2988310</wp:posOffset>
                </wp:positionH>
                <wp:positionV relativeFrom="paragraph">
                  <wp:posOffset>105410</wp:posOffset>
                </wp:positionV>
                <wp:extent cx="1828800" cy="685800"/>
                <wp:effectExtent l="0" t="0" r="19050" b="190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D6663" w14:textId="77777777" w:rsidR="00B931AE" w:rsidRPr="00C16F13" w:rsidRDefault="00B931AE" w:rsidP="00B931AE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638DB2DD" w14:textId="77777777" w:rsidR="00B931AE" w:rsidRPr="00C16F13" w:rsidRDefault="00B931AE" w:rsidP="00B931AE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7F2305" id="Elipse 6" o:spid="_x0000_s1026" style="position:absolute;margin-left:235.3pt;margin-top:8.3pt;width:2in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" fillcolor="#119ca3 [3204]" strokecolor="white [3201]" strokeweight="1.5pt">
                <v:stroke joinstyle="miter"/>
                <v:textbox>
                  <w:txbxContent>
                    <w:p w14:paraId="193D6663" w14:textId="77777777" w:rsidR="00B931AE" w:rsidRPr="00C16F13" w:rsidRDefault="00B931AE" w:rsidP="00B931AE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TOUR</w:t>
                      </w:r>
                    </w:p>
                    <w:p w14:paraId="638DB2DD" w14:textId="77777777" w:rsidR="00B931AE" w:rsidRPr="00C16F13" w:rsidRDefault="00B931AE" w:rsidP="00B931AE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en privado</w:t>
                      </w:r>
                    </w:p>
                  </w:txbxContent>
                </v:textbox>
              </v:oval>
            </w:pict>
          </mc:Fallback>
        </mc:AlternateContent>
      </w:r>
    </w:p>
    <w:p w14:paraId="7CA8343F" w14:textId="32AF23DF" w:rsidR="005443C7" w:rsidRPr="00203346" w:rsidRDefault="005443C7" w:rsidP="00983982">
      <w:pPr>
        <w:pStyle w:val="Ttulo"/>
        <w:spacing w:after="0"/>
      </w:pPr>
      <w:proofErr w:type="spellStart"/>
      <w:r w:rsidRPr="00203346">
        <w:t>Ref</w:t>
      </w:r>
      <w:proofErr w:type="spellEnd"/>
      <w:r w:rsidRPr="00203346">
        <w:t>: H-5027</w:t>
      </w:r>
    </w:p>
    <w:p w14:paraId="5BE95FE1" w14:textId="09EB0946" w:rsidR="005443C7" w:rsidRPr="00203346" w:rsidRDefault="005443C7" w:rsidP="00983982">
      <w:pPr>
        <w:rPr>
          <w:rFonts w:asciiTheme="minorHAnsi" w:hAnsiTheme="minorHAnsi" w:cstheme="minorHAnsi"/>
          <w:b/>
          <w:sz w:val="16"/>
        </w:rPr>
      </w:pPr>
    </w:p>
    <w:p w14:paraId="2310127B" w14:textId="77777777" w:rsidR="005443C7" w:rsidRPr="007B5C51" w:rsidRDefault="005443C7" w:rsidP="00983982">
      <w:pPr>
        <w:pStyle w:val="Precio"/>
      </w:pPr>
      <w:r w:rsidRPr="007B5C51">
        <w:t>9 días desde 2.975 €</w:t>
      </w:r>
      <w:proofErr w:type="spellStart"/>
      <w:r w:rsidRPr="007B5C51">
        <w:t>ur</w:t>
      </w:r>
      <w:proofErr w:type="spellEnd"/>
    </w:p>
    <w:p w14:paraId="3AA1C70F" w14:textId="77777777" w:rsidR="005443C7" w:rsidRPr="00203346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B5E6423" w14:textId="77777777" w:rsidR="005443C7" w:rsidRPr="00260EB5" w:rsidRDefault="005443C7" w:rsidP="00260EB5">
      <w:pPr>
        <w:pStyle w:val="Subttulo"/>
      </w:pPr>
      <w:r w:rsidRPr="00260EB5">
        <w:t xml:space="preserve">Día 01 – Sevilla </w:t>
      </w:r>
    </w:p>
    <w:p w14:paraId="1F347CD1" w14:textId="50C140A0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 xml:space="preserve">Llegada a Sevilla y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traslado </w:t>
      </w:r>
      <w:r w:rsidRPr="00983982">
        <w:rPr>
          <w:rFonts w:asciiTheme="minorHAnsi" w:hAnsiTheme="minorHAnsi" w:cstheme="minorHAnsi"/>
          <w:sz w:val="18"/>
          <w:szCs w:val="18"/>
        </w:rPr>
        <w:t xml:space="preserve">al hotel.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3BA5193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47C460A4" w14:textId="77777777" w:rsidR="005443C7" w:rsidRPr="00260EB5" w:rsidRDefault="005443C7" w:rsidP="00260EB5">
      <w:pPr>
        <w:pStyle w:val="Subttulo"/>
      </w:pPr>
      <w:r w:rsidRPr="00260EB5">
        <w:t xml:space="preserve">Día 02 – Sevilla </w:t>
      </w:r>
    </w:p>
    <w:p w14:paraId="53BC465F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Por la mañana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visita guiada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la ciudad, 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para conocer la alegre y bulliciosa ciudad de </w:t>
      </w: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>Sevilla: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Torre de Oro, Plaza de España, Plaza de América continuando a pie por el Barrio de Santa Cruz para finalizar con un crucero de 1 hora por el Río Guadalquivir. Resto del día libre para actividades personales. Posibilidad en la noche de asistir a un espectáculo de flamenco. </w:t>
      </w: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Alojamiento. </w:t>
      </w:r>
    </w:p>
    <w:p w14:paraId="78E49FB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75CF7329" w14:textId="77777777" w:rsidR="005443C7" w:rsidRPr="00260EB5" w:rsidRDefault="005443C7" w:rsidP="00260EB5">
      <w:pPr>
        <w:pStyle w:val="Subttulo"/>
      </w:pPr>
      <w:bookmarkStart w:id="0" w:name="_Hlk43371414"/>
      <w:r w:rsidRPr="00260EB5">
        <w:t xml:space="preserve">Día 03 – Sevilla – Jerez de la Frontera </w:t>
      </w:r>
    </w:p>
    <w:bookmarkEnd w:id="0"/>
    <w:p w14:paraId="3281E3B5" w14:textId="20D913D1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Salida hacia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Jerez de la Frontera</w:t>
      </w:r>
      <w:r w:rsidRPr="00983982">
        <w:rPr>
          <w:rFonts w:asciiTheme="minorHAnsi" w:hAnsiTheme="minorHAnsi" w:cstheme="minorHAnsi"/>
          <w:sz w:val="18"/>
          <w:szCs w:val="18"/>
        </w:rPr>
        <w:t xml:space="preserve">. Llegada y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visita de la bodega de vinos de Jerez “Gonzalez </w:t>
      </w:r>
      <w:proofErr w:type="spellStart"/>
      <w:r w:rsidRPr="00983982">
        <w:rPr>
          <w:rFonts w:asciiTheme="minorHAnsi" w:hAnsiTheme="minorHAnsi" w:cstheme="minorHAnsi"/>
          <w:b/>
          <w:bCs/>
          <w:sz w:val="18"/>
          <w:szCs w:val="18"/>
        </w:rPr>
        <w:t>Byass</w:t>
      </w:r>
      <w:proofErr w:type="spellEnd"/>
      <w:r w:rsidRPr="00983982">
        <w:rPr>
          <w:rFonts w:asciiTheme="minorHAnsi" w:hAnsiTheme="minorHAnsi" w:cstheme="minorHAnsi"/>
          <w:b/>
          <w:bCs/>
          <w:sz w:val="18"/>
          <w:szCs w:val="18"/>
        </w:rPr>
        <w:t>” con degustación incluida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seguidamente posibilidad de asistir a la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exhibición ecuestre “Como Bailan los Caballos Andaluces”</w:t>
      </w:r>
      <w:r w:rsidRPr="00983982">
        <w:rPr>
          <w:rFonts w:asciiTheme="minorHAnsi" w:hAnsiTheme="minorHAnsi" w:cstheme="minorHAnsi"/>
          <w:sz w:val="18"/>
          <w:szCs w:val="18"/>
        </w:rPr>
        <w:t xml:space="preserve"> (si nuestra estancia coincide en jueves), célebre ballet ecuestre con música española. Continuación hacia Sanlúcar de Barrameda, tiempo libre para el almuerzo y posteriormente,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visita de Sanlúcar, </w:t>
      </w:r>
      <w:r w:rsidRPr="00983982">
        <w:rPr>
          <w:rFonts w:asciiTheme="minorHAnsi" w:hAnsiTheme="minorHAnsi" w:cstheme="minorHAnsi"/>
          <w:sz w:val="18"/>
          <w:szCs w:val="18"/>
        </w:rPr>
        <w:t xml:space="preserve">situada frente a las marismas de Doñana y la desembocadura del Guadalquivir, galardonada en el 2022 como capital de la gastronomía Española. Regreso a Jerez de la Frontera.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3C095B50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4E00ED9E" w14:textId="77777777" w:rsidR="005443C7" w:rsidRPr="00260EB5" w:rsidRDefault="005443C7" w:rsidP="00260EB5">
      <w:pPr>
        <w:pStyle w:val="Subttulo"/>
      </w:pPr>
      <w:r w:rsidRPr="00260EB5">
        <w:t xml:space="preserve">Día 04 – Jerez de la Frontera – Cádiz – Arcos de la Frontera – Setenil de las Bodegas – Ronda </w:t>
      </w:r>
    </w:p>
    <w:p w14:paraId="14A8B346" w14:textId="42D9FCA9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Salida hacia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Cádiz, visita guiada de la ciudad</w:t>
      </w:r>
      <w:r w:rsidRPr="00983982">
        <w:rPr>
          <w:rFonts w:asciiTheme="minorHAnsi" w:hAnsiTheme="minorHAnsi" w:cstheme="minorHAnsi"/>
          <w:sz w:val="18"/>
          <w:szCs w:val="18"/>
        </w:rPr>
        <w:t xml:space="preserve">, conocida popularmente como la “Tacita de Plata” y considerada una de las ciudades más antiguas de Occidente. Continuamos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Arcos de la Frontera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puerta de entrada a la Ruta de los Pueblos Blancos, considerado uno de los pueblos más bellos de España. Seguimos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Setenil de las Bodegas</w:t>
      </w:r>
      <w:r w:rsidRPr="00983982">
        <w:rPr>
          <w:rFonts w:asciiTheme="minorHAnsi" w:hAnsiTheme="minorHAnsi" w:cstheme="minorHAnsi"/>
          <w:sz w:val="18"/>
          <w:szCs w:val="18"/>
        </w:rPr>
        <w:t xml:space="preserve">, pueblo que lidera actualmente las listas de “Mejor destino secreto de Europa”, donde la roca se confunde con el cielo. Finalizaremos nuestro día en Ronda.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26F234FC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34E775FF" w14:textId="77777777" w:rsidR="005443C7" w:rsidRPr="00260EB5" w:rsidRDefault="005443C7" w:rsidP="00260EB5">
      <w:pPr>
        <w:pStyle w:val="Subttulo"/>
      </w:pPr>
      <w:r w:rsidRPr="00260EB5">
        <w:t xml:space="preserve">Día 05 – Ronda – Granada </w:t>
      </w:r>
    </w:p>
    <w:p w14:paraId="2EA6984C" w14:textId="3FBEC10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Por la mañana,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visita guiada de la ciudad de Ronda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con su sobrecogedora ubicación, asentada sobre una meseta cortada por el profundo Tajo de Ronda, por el que discurre el Río </w:t>
      </w:r>
      <w:proofErr w:type="spellStart"/>
      <w:r w:rsidRPr="00983982">
        <w:rPr>
          <w:rFonts w:asciiTheme="minorHAnsi" w:hAnsiTheme="minorHAnsi" w:cstheme="minorHAnsi"/>
          <w:sz w:val="18"/>
          <w:szCs w:val="18"/>
        </w:rPr>
        <w:t>Guadalevín</w:t>
      </w:r>
      <w:proofErr w:type="spellEnd"/>
      <w:r w:rsidRPr="00983982">
        <w:rPr>
          <w:rFonts w:asciiTheme="minorHAnsi" w:hAnsiTheme="minorHAnsi" w:cstheme="minorHAnsi"/>
          <w:sz w:val="18"/>
          <w:szCs w:val="18"/>
        </w:rPr>
        <w:t xml:space="preserve">. Salida hacia la ciudad de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Granada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hermosa ciudad enclavada en las faldas de Sierra Nevada.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482D5B39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0F117BB7" w14:textId="77777777" w:rsidR="005443C7" w:rsidRPr="00260EB5" w:rsidRDefault="005443C7" w:rsidP="00260EB5">
      <w:pPr>
        <w:pStyle w:val="Subttulo"/>
      </w:pPr>
      <w:r w:rsidRPr="00260EB5">
        <w:t xml:space="preserve">Día 06 – Granada </w:t>
      </w:r>
    </w:p>
    <w:p w14:paraId="2CC3E570" w14:textId="13FFF706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 Visita guiada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la ciudad de Granada, con visita de la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Alhambra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los Jardines del Generalife y Palacios Nazaríes. (sujeto a disponibilidad de entradas) el monumento más visitado de España, un rico complejo palaciego construido por los soberanos nazaríes del Reino de Granada. Resto del libre para disfrutar, caminar y perderse por sus calles, la ciudad entera le envolverá en su mágico embrujo. 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245B7E0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77AC036F" w14:textId="77777777" w:rsidR="005443C7" w:rsidRPr="00260EB5" w:rsidRDefault="005443C7" w:rsidP="00260EB5">
      <w:pPr>
        <w:pStyle w:val="Subttulo"/>
      </w:pPr>
      <w:r w:rsidRPr="00260EB5">
        <w:t xml:space="preserve">Día 07 – Granada – Baeza – Úbeda – Córdoba </w:t>
      </w:r>
    </w:p>
    <w:p w14:paraId="1D0CAB4B" w14:textId="5DB44D9C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Salida hacia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Baeza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ciudad Patrimonio de la Humanidad por la UNESCO, sus calles nos ofrecen un paseo en el tiempo a la época de la Edad Media y el Renacimiento. Continuamos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Úbeda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también ciudad Patrimonio de la Humanidad por la UNESCO, se mezcla con cada uno de sus rincones su pasado barroco, musulmán, romano y visigodo. Seguimos hasta llegar a Córdoba.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0A141A5E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color w:val="808080" w:themeColor="background1" w:themeShade="80"/>
          <w:sz w:val="18"/>
          <w:szCs w:val="18"/>
        </w:rPr>
      </w:pPr>
    </w:p>
    <w:p w14:paraId="40442B84" w14:textId="77777777" w:rsidR="005443C7" w:rsidRPr="00260EB5" w:rsidRDefault="005443C7" w:rsidP="00260EB5">
      <w:pPr>
        <w:pStyle w:val="Subttulo"/>
      </w:pPr>
      <w:r w:rsidRPr="00260EB5">
        <w:t xml:space="preserve">Día 08 – Córdoba – Sevilla </w:t>
      </w:r>
    </w:p>
    <w:p w14:paraId="1246369B" w14:textId="69124EDC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</w:t>
      </w:r>
      <w:r w:rsidRPr="00983982">
        <w:rPr>
          <w:rFonts w:asciiTheme="minorHAnsi" w:hAnsiTheme="minorHAnsi" w:cstheme="minorHAnsi"/>
          <w:sz w:val="18"/>
          <w:szCs w:val="18"/>
        </w:rPr>
        <w:t xml:space="preserve"> Por la mañana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visita guiada de la ciudad de Córdoba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la que fuera capital del emirato y el califato medieval de Al Ándalus, cuando llegó a ser la ciudad más grande, culta y opulenta del Occidente europeo. Salida hacia Sevilla.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AA98F0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45E00A21" w14:textId="77777777" w:rsidR="005443C7" w:rsidRPr="00260EB5" w:rsidRDefault="005443C7" w:rsidP="00260EB5">
      <w:pPr>
        <w:pStyle w:val="Subttulo"/>
      </w:pPr>
      <w:r w:rsidRPr="00260EB5">
        <w:t xml:space="preserve">Día 09 – Sevilla </w:t>
      </w:r>
    </w:p>
    <w:p w14:paraId="3EF17BFD" w14:textId="7E682B0E" w:rsidR="005443C7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Traslado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salida y fin de nuestros servicios</w:t>
      </w:r>
      <w:r w:rsidR="00260EB5">
        <w:rPr>
          <w:rFonts w:asciiTheme="minorHAnsi" w:hAnsiTheme="minorHAnsi" w:cstheme="minorHAnsi"/>
          <w:sz w:val="18"/>
          <w:szCs w:val="18"/>
        </w:rPr>
        <w:t>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E639630" w14:textId="77777777" w:rsidR="00923228" w:rsidRDefault="00923228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79EFB7EE" w14:textId="77777777" w:rsidR="00923228" w:rsidRPr="00983982" w:rsidRDefault="00923228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512E773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EA179A9" w14:textId="77777777" w:rsidR="005443C7" w:rsidRPr="00983982" w:rsidRDefault="005443C7" w:rsidP="00923228">
      <w:pPr>
        <w:pStyle w:val="Ttulo"/>
      </w:pPr>
      <w:r w:rsidRPr="00983982">
        <w:t>Fechas de inicio</w:t>
      </w:r>
    </w:p>
    <w:p w14:paraId="13C5371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Diarias</w:t>
      </w:r>
      <w:r w:rsidRPr="00983982">
        <w:rPr>
          <w:rFonts w:asciiTheme="minorHAnsi" w:hAnsiTheme="minorHAnsi" w:cstheme="minorHAnsi"/>
          <w:sz w:val="18"/>
          <w:szCs w:val="18"/>
        </w:rPr>
        <w:tab/>
        <w:t>Del 01 Abril 2024 al 31 Marzo 2025</w:t>
      </w:r>
    </w:p>
    <w:p w14:paraId="0FDE4598" w14:textId="77777777" w:rsidR="005443C7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B1E27ED" w14:textId="77777777" w:rsidR="00923228" w:rsidRDefault="00923228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C5F1B04" w14:textId="77777777" w:rsidR="00923228" w:rsidRDefault="00923228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BF1059C" w14:textId="77777777" w:rsidR="00923228" w:rsidRDefault="00923228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9114921" w14:textId="77777777" w:rsidR="00923228" w:rsidRDefault="00923228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8FEC4A4" w14:textId="77777777" w:rsidR="00923228" w:rsidRPr="00983982" w:rsidRDefault="00923228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D209775" w14:textId="77777777" w:rsidR="005443C7" w:rsidRPr="00983982" w:rsidRDefault="005443C7" w:rsidP="005443C7">
      <w:pPr>
        <w:contextualSpacing/>
        <w:jc w:val="both"/>
        <w:rPr>
          <w:rFonts w:asciiTheme="minorHAnsi" w:hAnsiTheme="minorHAnsi" w:cstheme="minorHAnsi"/>
          <w:b/>
          <w:bCs/>
          <w:color w:val="808080" w:themeColor="background1" w:themeShade="80"/>
          <w:sz w:val="18"/>
          <w:szCs w:val="18"/>
        </w:rPr>
      </w:pPr>
      <w:bookmarkStart w:id="1" w:name="_Hlk78534552"/>
    </w:p>
    <w:p w14:paraId="465F4908" w14:textId="77777777" w:rsidR="005443C7" w:rsidRPr="00260EB5" w:rsidRDefault="005443C7" w:rsidP="00260EB5">
      <w:pPr>
        <w:pStyle w:val="Ttulo"/>
      </w:pPr>
      <w:r w:rsidRPr="00260EB5">
        <w:t>Precios por persona en €uros</w:t>
      </w:r>
    </w:p>
    <w:tbl>
      <w:tblPr>
        <w:tblStyle w:val="Tablaconcuadrcula"/>
        <w:tblpPr w:leftFromText="141" w:rightFromText="141" w:vertAnchor="text" w:horzAnchor="margin" w:tblpY="176"/>
        <w:tblW w:w="9062" w:type="dxa"/>
        <w:tblLayout w:type="fixed"/>
        <w:tblLook w:val="04A0" w:firstRow="1" w:lastRow="0" w:firstColumn="1" w:lastColumn="0" w:noHBand="0" w:noVBand="1"/>
      </w:tblPr>
      <w:tblGrid>
        <w:gridCol w:w="3645"/>
        <w:gridCol w:w="990"/>
        <w:gridCol w:w="855"/>
        <w:gridCol w:w="855"/>
        <w:gridCol w:w="855"/>
        <w:gridCol w:w="855"/>
        <w:gridCol w:w="1007"/>
      </w:tblGrid>
      <w:tr w:rsidR="005443C7" w:rsidRPr="00983982" w14:paraId="5FE6A13A" w14:textId="77777777" w:rsidTr="00923228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bookmarkEnd w:id="1"/>
          <w:p w14:paraId="50819677" w14:textId="77777777" w:rsidR="005443C7" w:rsidRPr="00923228" w:rsidRDefault="005443C7" w:rsidP="0002494B">
            <w:pPr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Base número de personas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167635EA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2 </w:t>
            </w: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pax</w:t>
            </w:r>
            <w:proofErr w:type="spellEnd"/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4FFF0DF3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3 </w:t>
            </w: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pax</w:t>
            </w:r>
            <w:proofErr w:type="spellEnd"/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6C7091C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4 </w:t>
            </w: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pax</w:t>
            </w:r>
            <w:proofErr w:type="spellEnd"/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1CB524E1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5 </w:t>
            </w: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pax</w:t>
            </w:r>
            <w:proofErr w:type="spellEnd"/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6C549DEF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6 </w:t>
            </w: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pax</w:t>
            </w:r>
            <w:proofErr w:type="spellEnd"/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53BBDA2" w14:textId="77777777" w:rsidR="005443C7" w:rsidRPr="00923228" w:rsidRDefault="005443C7" w:rsidP="000249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</w:rPr>
            </w:pPr>
            <w:proofErr w:type="spellStart"/>
            <w:r w:rsidRPr="0092322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</w:rPr>
              <w:t>Supl.Sgl</w:t>
            </w:r>
            <w:proofErr w:type="spellEnd"/>
          </w:p>
        </w:tc>
      </w:tr>
      <w:tr w:rsidR="005443C7" w:rsidRPr="00983982" w14:paraId="7E80ED90" w14:textId="77777777" w:rsidTr="00923228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422CF" w14:textId="77777777" w:rsidR="005443C7" w:rsidRPr="00983982" w:rsidRDefault="005443C7" w:rsidP="0002494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3982">
              <w:rPr>
                <w:rFonts w:asciiTheme="minorHAnsi" w:eastAsia="Calibri" w:hAnsiTheme="minorHAnsi" w:cstheme="minorHAnsi"/>
                <w:sz w:val="18"/>
                <w:szCs w:val="18"/>
              </w:rPr>
              <w:t>En doble (mínimo 2 personas)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587838E3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5.295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172B4691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4.020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23EE3F1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3.710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1BB8863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3.260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26C3746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2.975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915544" w14:textId="77777777" w:rsidR="005443C7" w:rsidRPr="00983982" w:rsidRDefault="005443C7" w:rsidP="0002494B">
            <w:pPr>
              <w:jc w:val="center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983982">
              <w:rPr>
                <w:rFonts w:asciiTheme="minorHAnsi" w:eastAsia="Calibri" w:hAnsiTheme="minorHAnsi" w:cstheme="minorHAnsi"/>
                <w:sz w:val="18"/>
                <w:szCs w:val="18"/>
              </w:rPr>
              <w:t>1.115</w:t>
            </w:r>
          </w:p>
        </w:tc>
      </w:tr>
    </w:tbl>
    <w:p w14:paraId="3326A1AD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C154722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0756C2AA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2676A909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313F775E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6AD3145B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bCs/>
          <w:color w:val="808080" w:themeColor="background1" w:themeShade="80"/>
          <w:sz w:val="18"/>
          <w:szCs w:val="18"/>
        </w:rPr>
      </w:pPr>
    </w:p>
    <w:p w14:paraId="3EC0E4A4" w14:textId="77777777" w:rsidR="005443C7" w:rsidRPr="00260EB5" w:rsidRDefault="005443C7" w:rsidP="00260EB5">
      <w:pPr>
        <w:pStyle w:val="Ttulo"/>
      </w:pPr>
      <w:r w:rsidRPr="00260EB5">
        <w:t>Hoteles previstos o similares</w:t>
      </w:r>
    </w:p>
    <w:p w14:paraId="09102B8B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Sevilla   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                      Hotel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</w:rPr>
        <w:t>Nh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</w:rPr>
        <w:t>Collection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/ Sevilla Center </w:t>
      </w:r>
    </w:p>
    <w:p w14:paraId="4C631D4E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Jerez de la Frontera </w:t>
      </w:r>
      <w:r w:rsidRPr="00983982">
        <w:rPr>
          <w:rFonts w:asciiTheme="minorHAnsi" w:eastAsia="Calibri" w:hAnsiTheme="minorHAnsi" w:cstheme="minorHAnsi"/>
          <w:sz w:val="18"/>
          <w:szCs w:val="18"/>
        </w:rPr>
        <w:t>Hotel Sherry Park</w:t>
      </w:r>
    </w:p>
    <w:p w14:paraId="116820D1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83982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>Ronda</w:t>
      </w:r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                        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>Catalonia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Reina Victoria</w:t>
      </w:r>
    </w:p>
    <w:p w14:paraId="62BF9F7B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83982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>Granada</w:t>
      </w:r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                    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>Hospes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Palacio Patos / Alhambra Palace</w:t>
      </w:r>
    </w:p>
    <w:p w14:paraId="6C561C4E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Córdoba 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                    Hotel Macia Alfaros</w:t>
      </w:r>
    </w:p>
    <w:p w14:paraId="3E88C862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  </w:t>
      </w:r>
    </w:p>
    <w:p w14:paraId="207C2EBF" w14:textId="77777777" w:rsidR="005443C7" w:rsidRPr="00260EB5" w:rsidRDefault="005443C7" w:rsidP="00260EB5">
      <w:pPr>
        <w:pStyle w:val="Ttulo"/>
      </w:pPr>
      <w:r w:rsidRPr="00260EB5">
        <w:t xml:space="preserve"> El precio incluye</w:t>
      </w:r>
    </w:p>
    <w:p w14:paraId="571A1261" w14:textId="2527AC4B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Coche (2-3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</w:rPr>
        <w:t>pax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) / </w:t>
      </w:r>
      <w:r w:rsidR="005235A9" w:rsidRPr="00983982">
        <w:rPr>
          <w:rFonts w:asciiTheme="minorHAnsi" w:eastAsia="Calibri" w:hAnsiTheme="minorHAnsi" w:cstheme="minorHAnsi"/>
          <w:sz w:val="18"/>
          <w:szCs w:val="18"/>
        </w:rPr>
        <w:t>miniván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(4-6 </w:t>
      </w:r>
      <w:proofErr w:type="spellStart"/>
      <w:r w:rsidRPr="00983982">
        <w:rPr>
          <w:rFonts w:asciiTheme="minorHAnsi" w:eastAsia="Calibri" w:hAnsiTheme="minorHAnsi" w:cstheme="minorHAnsi"/>
          <w:sz w:val="18"/>
          <w:szCs w:val="18"/>
        </w:rPr>
        <w:t>pax</w:t>
      </w:r>
      <w:proofErr w:type="spellEnd"/>
      <w:r w:rsidRPr="00983982">
        <w:rPr>
          <w:rFonts w:asciiTheme="minorHAnsi" w:eastAsia="Calibri" w:hAnsiTheme="minorHAnsi" w:cstheme="minorHAnsi"/>
          <w:sz w:val="18"/>
          <w:szCs w:val="18"/>
        </w:rPr>
        <w:t>) con chofer/asistente a disposición desde el día 02 hasta el día 08 del recorrido.</w:t>
      </w:r>
    </w:p>
    <w:p w14:paraId="1E3FE789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Traslados de llegada y salida en Sevilla.</w:t>
      </w:r>
    </w:p>
    <w:p w14:paraId="14A23383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Auto con chofer para la visita de Sevilla.</w:t>
      </w:r>
    </w:p>
    <w:p w14:paraId="2D9ED9AB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8 noches de alojamiento en habitación doble con desayuno buffet.</w:t>
      </w:r>
    </w:p>
    <w:p w14:paraId="42114DFC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Guías locales en las visitas de Sevilla, Cádiz, Ronda, Granada y Córdoba.</w:t>
      </w:r>
    </w:p>
    <w:p w14:paraId="2CE9A6B9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Crucero Guadalquivir.</w:t>
      </w:r>
    </w:p>
    <w:p w14:paraId="1AADC972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Visita Bodega de Jerez con degustación.</w:t>
      </w:r>
    </w:p>
    <w:p w14:paraId="1815E3C6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Exhibición espectáculo ecuestre en Jerez.</w:t>
      </w:r>
    </w:p>
    <w:p w14:paraId="1ACFCFBD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 Mezquita de Córdoba.</w:t>
      </w:r>
    </w:p>
    <w:p w14:paraId="316150F7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Entradas a la Alhambra de Granada. (sujeto a disponibilidad en el momento de la reserva).</w:t>
      </w:r>
    </w:p>
    <w:p w14:paraId="7D6BDC42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</w:p>
    <w:p w14:paraId="2DEDC996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</w:t>
      </w:r>
    </w:p>
    <w:p w14:paraId="165B51D7" w14:textId="77777777" w:rsidR="005443C7" w:rsidRPr="00260EB5" w:rsidRDefault="005443C7" w:rsidP="00260EB5">
      <w:pPr>
        <w:pStyle w:val="Ttulo"/>
      </w:pPr>
      <w:r w:rsidRPr="00260EB5">
        <w:t>El precio NO incluye</w:t>
      </w:r>
    </w:p>
    <w:p w14:paraId="485F707C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Guía acompañante.</w:t>
      </w:r>
    </w:p>
    <w:p w14:paraId="106B148D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Entradas no indicadas, extras, propinas.</w:t>
      </w:r>
    </w:p>
    <w:p w14:paraId="77000DFB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Cualquier cosa no indicada en el apartado “El precio incluye”.</w:t>
      </w:r>
    </w:p>
    <w:p w14:paraId="58254F3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color w:val="808080" w:themeColor="background1" w:themeShade="80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</w:t>
      </w:r>
    </w:p>
    <w:p w14:paraId="2A5BF221" w14:textId="77777777" w:rsidR="005443C7" w:rsidRPr="00260EB5" w:rsidRDefault="005443C7" w:rsidP="00260EB5">
      <w:pPr>
        <w:pStyle w:val="Ttulo"/>
      </w:pPr>
      <w:r w:rsidRPr="00260EB5">
        <w:t>Importante:</w:t>
      </w:r>
    </w:p>
    <w:p w14:paraId="2464A1F9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Cualquier servicio que no se pueda proporcionar por motivos ajenos a nosotros, será sustituido por otro similar y en caso de no ser posible </w:t>
      </w:r>
    </w:p>
    <w:p w14:paraId="43A699F5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  sustituirlo, lo descontaremos del precio final. </w:t>
      </w:r>
    </w:p>
    <w:p w14:paraId="696D374D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En el caso de no encontrar alojamiento en la ciudad indicada, lo daremos en la localidad más próxima donde sea posible.  </w:t>
      </w:r>
    </w:p>
    <w:p w14:paraId="1DEF6303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  <w:lang w:eastAsia="en-US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</w:t>
      </w:r>
      <w:r w:rsidRPr="00983982">
        <w:rPr>
          <w:rFonts w:asciiTheme="minorHAnsi" w:hAnsiTheme="minorHAnsi" w:cstheme="minorHAnsi"/>
          <w:sz w:val="18"/>
          <w:szCs w:val="18"/>
        </w:rPr>
        <w:t xml:space="preserve">Precios no válidos durante ferias, congresos, fiestas locales, fin de año etc. En el momento de confirmar la reserva se avisará si hay algún </w:t>
      </w:r>
    </w:p>
    <w:p w14:paraId="03B61BF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 xml:space="preserve">   suplemento. </w:t>
      </w:r>
    </w:p>
    <w:p w14:paraId="7C5CB80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>* Coche a disposición por un máximo de 8 horas/día</w:t>
      </w:r>
    </w:p>
    <w:p w14:paraId="0C0E2105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>* Consultar precios para 1 pasajero viajando solo.</w:t>
      </w:r>
    </w:p>
    <w:p w14:paraId="1515832D" w14:textId="77777777" w:rsidR="005443C7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 xml:space="preserve">* En el momento de la reserva informaríamos si hubiera algún cargo adicional en festividades locales, navidad, fin de año </w:t>
      </w:r>
      <w:proofErr w:type="spellStart"/>
      <w:r w:rsidRPr="00983982">
        <w:rPr>
          <w:rFonts w:asciiTheme="minorHAnsi" w:hAnsiTheme="minorHAnsi" w:cstheme="minorHAnsi"/>
          <w:sz w:val="18"/>
          <w:szCs w:val="18"/>
        </w:rPr>
        <w:t>etc</w:t>
      </w:r>
      <w:proofErr w:type="spellEnd"/>
      <w:r w:rsidRPr="00983982">
        <w:rPr>
          <w:rFonts w:asciiTheme="minorHAnsi" w:hAnsiTheme="minorHAnsi" w:cstheme="minorHAnsi"/>
          <w:sz w:val="18"/>
          <w:szCs w:val="18"/>
        </w:rPr>
        <w:t>…</w:t>
      </w:r>
    </w:p>
    <w:p w14:paraId="5042F83D" w14:textId="2D647378" w:rsidR="005443C7" w:rsidRPr="00983982" w:rsidRDefault="005443C7" w:rsidP="005443C7">
      <w:pPr>
        <w:rPr>
          <w:rFonts w:asciiTheme="minorHAnsi" w:hAnsiTheme="minorHAnsi" w:cstheme="minorHAnsi"/>
          <w:noProof/>
          <w:sz w:val="18"/>
          <w:szCs w:val="18"/>
        </w:rPr>
      </w:pPr>
      <w:r w:rsidRPr="00983982">
        <w:rPr>
          <w:rFonts w:asciiTheme="minorHAnsi" w:hAnsiTheme="minorHAnsi" w:cstheme="minorHAnsi"/>
          <w:noProof/>
          <w:sz w:val="18"/>
          <w:szCs w:val="18"/>
        </w:rPr>
        <w:t xml:space="preserve">                                                                   </w:t>
      </w:r>
    </w:p>
    <w:p w14:paraId="343A09C9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319644C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6CD866B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44E8988D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2A3123A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3A309920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6E61CC73" w14:textId="7499B27B" w:rsidR="00D026EC" w:rsidRPr="00983982" w:rsidRDefault="00D026EC" w:rsidP="005443C7">
      <w:pPr>
        <w:rPr>
          <w:rFonts w:asciiTheme="minorHAnsi" w:hAnsiTheme="minorHAnsi" w:cstheme="minorHAnsi"/>
          <w:sz w:val="18"/>
          <w:szCs w:val="18"/>
        </w:rPr>
      </w:pPr>
    </w:p>
    <w:sectPr w:rsidR="00D026EC" w:rsidRPr="00983982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56FAB"/>
    <w:rsid w:val="00260EB5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321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235A9"/>
    <w:rsid w:val="005377F5"/>
    <w:rsid w:val="005443C7"/>
    <w:rsid w:val="00545098"/>
    <w:rsid w:val="005556AC"/>
    <w:rsid w:val="00557657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5C51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3228"/>
    <w:rsid w:val="00924971"/>
    <w:rsid w:val="00935AA3"/>
    <w:rsid w:val="00950103"/>
    <w:rsid w:val="00951983"/>
    <w:rsid w:val="0097145B"/>
    <w:rsid w:val="00974755"/>
    <w:rsid w:val="00981091"/>
    <w:rsid w:val="00983982"/>
    <w:rsid w:val="009845F4"/>
    <w:rsid w:val="0098736F"/>
    <w:rsid w:val="00987EBC"/>
    <w:rsid w:val="00990547"/>
    <w:rsid w:val="00995867"/>
    <w:rsid w:val="009A1154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38E8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931AE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B5C5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7B5C5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www.w3.org/XML/1998/namespace"/>
    <ds:schemaRef ds:uri="http://purl.org/dc/dcmitype/"/>
    <ds:schemaRef ds:uri="http://schemas.microsoft.com/office/2006/metadata/properties"/>
    <ds:schemaRef ds:uri="635a4afa-6613-49d7-999d-1bb454330ac5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f9b093c-c45a-4a2b-bace-9f09abd13110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853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190</cp:revision>
  <cp:lastPrinted>2018-11-18T19:10:00Z</cp:lastPrinted>
  <dcterms:created xsi:type="dcterms:W3CDTF">2020-10-25T14:52:00Z</dcterms:created>
  <dcterms:modified xsi:type="dcterms:W3CDTF">2024-05-31T13:56:00Z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