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E8B5" w14:textId="77777777" w:rsidR="00EE633C" w:rsidRPr="0025139B" w:rsidRDefault="00EE633C" w:rsidP="00EE633C">
      <w:pPr>
        <w:jc w:val="both"/>
        <w:rPr>
          <w:rFonts w:ascii="Calibri" w:hAnsi="Calibri" w:cs="Calibri"/>
          <w:sz w:val="20"/>
        </w:rPr>
      </w:pPr>
    </w:p>
    <w:p w14:paraId="757C74C4" w14:textId="77777777" w:rsidR="00EE633C" w:rsidRPr="00D80D8F" w:rsidRDefault="00EE633C" w:rsidP="00130571">
      <w:pPr>
        <w:pStyle w:val="Ttulo1"/>
      </w:pPr>
      <w:r w:rsidRPr="00D80D8F">
        <w:t>SANTUARIOS DE FRANCIA</w:t>
      </w:r>
    </w:p>
    <w:p w14:paraId="42987DB6" w14:textId="77777777" w:rsidR="00EE633C" w:rsidRPr="00EE633C" w:rsidRDefault="00EE633C" w:rsidP="00EE633C">
      <w:pPr>
        <w:jc w:val="both"/>
        <w:rPr>
          <w:rFonts w:asciiTheme="minorHAnsi" w:hAnsiTheme="minorHAnsi" w:cstheme="minorHAnsi"/>
          <w:color w:val="1F8C91"/>
          <w:sz w:val="18"/>
          <w:szCs w:val="18"/>
        </w:rPr>
      </w:pPr>
    </w:p>
    <w:p w14:paraId="6F1B885B" w14:textId="2435C2AA"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01 Toulouse – Lourdes</w:t>
      </w:r>
    </w:p>
    <w:p w14:paraId="0E4AF1B7"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Llegada al aeropuerto de Toulouse y traslado a Lourdes, uno de los principales Santuarios Marianos de peregrinación mundial, donde en el año 1858 la Virgen María se le manifestó a Santa Bernardette Soubirous. Llegada y traslado al hotel. </w:t>
      </w:r>
      <w:r w:rsidRPr="00D2527D">
        <w:rPr>
          <w:rFonts w:ascii="Aptos" w:hAnsi="Aptos" w:cstheme="minorHAnsi"/>
          <w:b/>
          <w:sz w:val="18"/>
          <w:szCs w:val="18"/>
          <w:lang w:eastAsia="zh-CN"/>
        </w:rPr>
        <w:t>Cena y alojamiento</w:t>
      </w:r>
      <w:r w:rsidRPr="00D2527D">
        <w:rPr>
          <w:rFonts w:ascii="Aptos" w:hAnsi="Aptos" w:cstheme="minorHAnsi"/>
          <w:sz w:val="18"/>
          <w:szCs w:val="18"/>
          <w:lang w:eastAsia="zh-CN"/>
        </w:rPr>
        <w:t>. Por la noche, asistiremos a la procesión de las antorchas que se inicia en la gruta de las apariciones. Es la Procesión de la Luz en la que los peregrinos llevan en la mano una vela encendida y rezan cinco misterios del rosario.</w:t>
      </w:r>
    </w:p>
    <w:p w14:paraId="6C27A742" w14:textId="77777777" w:rsidR="00EE633C" w:rsidRPr="00D2527D" w:rsidRDefault="00EE633C" w:rsidP="00EE633C">
      <w:pPr>
        <w:jc w:val="both"/>
        <w:rPr>
          <w:rFonts w:ascii="Aptos" w:hAnsi="Aptos" w:cstheme="minorHAnsi"/>
          <w:sz w:val="18"/>
          <w:szCs w:val="18"/>
        </w:rPr>
      </w:pPr>
    </w:p>
    <w:p w14:paraId="48488E81" w14:textId="41FF1FB4"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02 Lourdes</w:t>
      </w:r>
    </w:p>
    <w:p w14:paraId="228FCAB3"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Concelebración de la Eucaristía en la Gruta. Visita de los lugares relacionados con la vida de Santa Bernadette, incluyendo la Gruta de las Apariciones donde rezaremos el Santo Rosario. Tarde libre con posibilidad de hacer el baño en las piscinas y participar a la procesión del Santísimo desde la Pradera hasta la Basílica de San Pío X. </w:t>
      </w:r>
      <w:r w:rsidRPr="00D2527D">
        <w:rPr>
          <w:rFonts w:ascii="Aptos" w:hAnsi="Aptos" w:cstheme="minorHAnsi"/>
          <w:b/>
          <w:sz w:val="18"/>
          <w:szCs w:val="18"/>
          <w:lang w:eastAsia="zh-CN"/>
        </w:rPr>
        <w:t>Cena y alojamiento.</w:t>
      </w:r>
    </w:p>
    <w:p w14:paraId="015FF4B8" w14:textId="77777777" w:rsidR="00EE633C" w:rsidRPr="00D2527D" w:rsidRDefault="00EE633C" w:rsidP="00EE633C">
      <w:pPr>
        <w:jc w:val="both"/>
        <w:rPr>
          <w:rFonts w:ascii="Aptos" w:hAnsi="Aptos" w:cstheme="minorHAnsi"/>
          <w:sz w:val="18"/>
          <w:szCs w:val="18"/>
        </w:rPr>
      </w:pPr>
    </w:p>
    <w:p w14:paraId="593BF974" w14:textId="28F4AF83"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03 Lourdes – Rocamadour - Limoges</w:t>
      </w:r>
    </w:p>
    <w:p w14:paraId="6CDDC356"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Desayuno. Celebración de la Eucaristía y mañana libre. Salida para Limoges, atravesando los maravillosos campos y viñedos. Parada en Rocamadour y visita al Santuario construido en la roca y la maravillosa ciudad </w:t>
      </w:r>
      <w:proofErr w:type="gramStart"/>
      <w:r w:rsidRPr="00D2527D">
        <w:rPr>
          <w:rFonts w:ascii="Aptos" w:hAnsi="Aptos" w:cstheme="minorHAnsi"/>
          <w:sz w:val="18"/>
          <w:szCs w:val="18"/>
          <w:lang w:eastAsia="zh-CN"/>
        </w:rPr>
        <w:t>medieval.Su</w:t>
      </w:r>
      <w:proofErr w:type="gramEnd"/>
      <w:r w:rsidRPr="00D2527D">
        <w:rPr>
          <w:rFonts w:ascii="Aptos" w:hAnsi="Aptos" w:cstheme="minorHAnsi"/>
          <w:sz w:val="18"/>
          <w:szCs w:val="18"/>
          <w:lang w:eastAsia="zh-CN"/>
        </w:rPr>
        <w:t xml:space="preserve"> nombre viene de las reliquias de San Amador cuyo cuerpo, presuntamente incorrupto, fue encontrado por monjes Benedictinos en el interior del santuario mariano, en el año 1162. Cuenta con una larga tradición de peregrinación a la Virgen María bajo la forma de una virgen negra con un cuerpo recubierto de plata, Santa María de Rocamador. Continuación del viaje y llegada a Limoges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129BAAA3" w14:textId="77777777" w:rsidR="00EE633C" w:rsidRPr="00D2527D" w:rsidRDefault="00EE633C" w:rsidP="00EE633C">
      <w:pPr>
        <w:jc w:val="both"/>
        <w:rPr>
          <w:rFonts w:ascii="Aptos" w:hAnsi="Aptos" w:cstheme="minorHAnsi"/>
          <w:sz w:val="18"/>
          <w:szCs w:val="18"/>
        </w:rPr>
      </w:pPr>
    </w:p>
    <w:p w14:paraId="78EDF45F" w14:textId="229920E5"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04 Limoges– Nevers</w:t>
      </w:r>
    </w:p>
    <w:p w14:paraId="5BC4D373"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y salida Nevers. Llegada y resto del día libre. </w:t>
      </w:r>
      <w:r w:rsidRPr="00D2527D">
        <w:rPr>
          <w:rFonts w:ascii="Aptos" w:hAnsi="Aptos" w:cstheme="minorHAnsi"/>
          <w:b/>
          <w:sz w:val="18"/>
          <w:szCs w:val="18"/>
          <w:lang w:eastAsia="zh-CN"/>
        </w:rPr>
        <w:t>Cena y alojamiento.</w:t>
      </w:r>
    </w:p>
    <w:p w14:paraId="28F0D532" w14:textId="77777777" w:rsidR="00EE633C" w:rsidRPr="00D2527D" w:rsidRDefault="00EE633C" w:rsidP="00EE633C">
      <w:pPr>
        <w:jc w:val="both"/>
        <w:rPr>
          <w:rFonts w:ascii="Aptos" w:hAnsi="Aptos" w:cstheme="minorHAnsi"/>
          <w:b/>
          <w:bCs/>
          <w:color w:val="119CA3" w:themeColor="accent1"/>
          <w:sz w:val="18"/>
          <w:szCs w:val="18"/>
        </w:rPr>
      </w:pPr>
    </w:p>
    <w:p w14:paraId="3A2FA0A7" w14:textId="4E0F964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05 Nevers – Excursión A Paray Le Monial</w:t>
      </w:r>
    </w:p>
    <w:p w14:paraId="5032F711"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Desayuno. Por la mañana, visita de Nevers, conocida mundialmente gracias a Santa Bernadette Soubirous, nacida en Lourdes, pero que vivió durante 13 años en Nevers, donde se encuentran sus reliquias. Nevers cuenta también con espléndidos edificios emblemáticos, como el Palacio Ducal y la Catedral de Saint Cyr-Sainte Juliette. Almuerzo. Por la tarde, salida para hacer una excursión a Paray Le Monial, donde se encuentra la Basílica del Sagrado Corazón, donde Jesús se le apareció a la joven religiosa Margarita María Alacoque. Regreso a Nevers.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4E3D1D31" w14:textId="77777777" w:rsidR="00EE633C" w:rsidRPr="00D2527D" w:rsidRDefault="00EE633C" w:rsidP="00EE633C">
      <w:pPr>
        <w:jc w:val="both"/>
        <w:rPr>
          <w:rFonts w:ascii="Aptos" w:hAnsi="Aptos" w:cstheme="minorHAnsi"/>
          <w:sz w:val="18"/>
          <w:szCs w:val="18"/>
        </w:rPr>
      </w:pPr>
    </w:p>
    <w:p w14:paraId="1995CEB9" w14:textId="3C5BADFF"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06 Nevers – Chenonceaux – Tours</w:t>
      </w:r>
    </w:p>
    <w:p w14:paraId="23285498" w14:textId="77777777" w:rsidR="00EE633C"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rPr>
        <w:t xml:space="preserve">Desayuno. Salida hacia Tours. Ciudad de arte e historia, y ciudad natal de Balzac, donde podemos contemplar el Ayuntamiento y la estación, bellos edificios del siglo XIX, el Castillo Real, del siglo XIII, la Catedral de Saint Gatien, el Palacio de los </w:t>
      </w:r>
      <w:proofErr w:type="gramStart"/>
      <w:r w:rsidRPr="00D2527D">
        <w:rPr>
          <w:rFonts w:ascii="Aptos" w:hAnsi="Aptos" w:cstheme="minorHAnsi"/>
          <w:sz w:val="18"/>
          <w:szCs w:val="18"/>
        </w:rPr>
        <w:t>Arzobispos</w:t>
      </w:r>
      <w:proofErr w:type="gramEnd"/>
      <w:r w:rsidRPr="00D2527D">
        <w:rPr>
          <w:rFonts w:ascii="Aptos" w:hAnsi="Aptos" w:cstheme="minorHAnsi"/>
          <w:sz w:val="18"/>
          <w:szCs w:val="18"/>
        </w:rPr>
        <w:t xml:space="preserve">, el Puente Wilson, y las </w:t>
      </w:r>
      <w:r w:rsidRPr="00D2527D">
        <w:rPr>
          <w:rFonts w:ascii="Aptos" w:hAnsi="Aptos" w:cstheme="minorHAnsi"/>
          <w:sz w:val="18"/>
          <w:szCs w:val="18"/>
          <w:lang w:eastAsia="zh-CN"/>
        </w:rPr>
        <w:t xml:space="preserve">estrechas y pintorescas calles medievales con numerosas fachadas de entramado de madera, que datan de los siglos XV y XVI. De camino posibilidad de visitar Chenonceaux cuyo castillo es posiblemente el más bello de todos los castillos franceses (opcional). </w:t>
      </w:r>
    </w:p>
    <w:p w14:paraId="5D420656" w14:textId="77777777" w:rsidR="00EE633C" w:rsidRPr="00D2527D" w:rsidRDefault="00EE633C" w:rsidP="00EE633C">
      <w:pPr>
        <w:jc w:val="both"/>
        <w:rPr>
          <w:rFonts w:ascii="Aptos" w:hAnsi="Aptos" w:cstheme="minorHAnsi"/>
          <w:sz w:val="18"/>
          <w:szCs w:val="18"/>
        </w:rPr>
      </w:pPr>
      <w:r w:rsidRPr="00D2527D">
        <w:rPr>
          <w:rFonts w:ascii="Aptos" w:hAnsi="Aptos" w:cstheme="minorHAnsi"/>
          <w:b/>
          <w:sz w:val="18"/>
          <w:szCs w:val="18"/>
          <w:lang w:eastAsia="zh-CN"/>
        </w:rPr>
        <w:t>Cena y alojamiento.</w:t>
      </w:r>
    </w:p>
    <w:p w14:paraId="48F9F725" w14:textId="77777777" w:rsidR="00EE633C" w:rsidRPr="00D2527D" w:rsidRDefault="00EE633C" w:rsidP="00EE633C">
      <w:pPr>
        <w:jc w:val="both"/>
        <w:rPr>
          <w:rFonts w:ascii="Aptos" w:hAnsi="Aptos" w:cstheme="minorHAnsi"/>
          <w:sz w:val="18"/>
          <w:szCs w:val="18"/>
        </w:rPr>
      </w:pPr>
    </w:p>
    <w:p w14:paraId="388B217B" w14:textId="4C0427B1" w:rsidR="00EE633C" w:rsidRPr="00D2527D" w:rsidRDefault="00D80D8F" w:rsidP="00EE633C">
      <w:pPr>
        <w:jc w:val="both"/>
        <w:rPr>
          <w:rFonts w:ascii="Aptos" w:hAnsi="Aptos" w:cstheme="minorHAnsi"/>
          <w:b/>
          <w:bCs/>
          <w:color w:val="119CA3" w:themeColor="accent1"/>
          <w:sz w:val="18"/>
          <w:szCs w:val="18"/>
          <w:lang w:eastAsia="zh-CN"/>
        </w:rPr>
      </w:pPr>
      <w:r w:rsidRPr="00D2527D">
        <w:rPr>
          <w:rFonts w:ascii="Aptos" w:hAnsi="Aptos" w:cstheme="minorHAnsi"/>
          <w:b/>
          <w:bCs/>
          <w:color w:val="119CA3" w:themeColor="accent1"/>
          <w:sz w:val="18"/>
          <w:szCs w:val="18"/>
          <w:lang w:eastAsia="zh-CN"/>
        </w:rPr>
        <w:t xml:space="preserve">Día 07 Tours – Sainte Anne D’auray - Rennes  </w:t>
      </w:r>
    </w:p>
    <w:p w14:paraId="4C9039C2" w14:textId="77777777" w:rsidR="00EE633C" w:rsidRPr="00D2527D" w:rsidRDefault="00EE633C" w:rsidP="00EE633C">
      <w:pPr>
        <w:jc w:val="both"/>
        <w:rPr>
          <w:rFonts w:ascii="Aptos" w:hAnsi="Aptos" w:cstheme="minorHAnsi"/>
          <w:color w:val="7F7F7F" w:themeColor="text1" w:themeTint="80"/>
          <w:sz w:val="18"/>
          <w:szCs w:val="18"/>
          <w:lang w:eastAsia="zh-CN"/>
        </w:rPr>
      </w:pPr>
      <w:r w:rsidRPr="00D2527D">
        <w:rPr>
          <w:rFonts w:ascii="Aptos" w:hAnsi="Aptos" w:cstheme="minorHAnsi"/>
          <w:sz w:val="18"/>
          <w:szCs w:val="18"/>
          <w:lang w:eastAsia="zh-CN"/>
        </w:rPr>
        <w:t>Desayuno. Salida hacia Sainte Anne D’Auray, donde Santa Ana, Madre de la Virgen se apareció al labrador Yves Nicolazic. La Basílica combina el impulso del gótico con la gracia del estilo renacentista. En la cumbre de su torre se erige una estatua de bronce de Santa Ana. Almuerzo. Otros monumentos que destacamos en Sainte Anne D’Auray son el Claustro del siglo XVII, la Fuente, la Scala Sancta, el Monumento a las víctimas de la I Guerra Mundial, la casa del labrador Yves Nicolazic, etc. Continuación del viaje a Rennes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579D2E78" w14:textId="77777777" w:rsidR="00EE633C" w:rsidRPr="00D2527D" w:rsidRDefault="00EE633C" w:rsidP="00EE633C">
      <w:pPr>
        <w:jc w:val="both"/>
        <w:rPr>
          <w:rFonts w:ascii="Aptos" w:hAnsi="Aptos" w:cstheme="minorHAnsi"/>
          <w:b/>
          <w:bCs/>
          <w:color w:val="119CA3" w:themeColor="accent1"/>
          <w:sz w:val="18"/>
          <w:szCs w:val="18"/>
          <w:lang w:eastAsia="zh-CN"/>
        </w:rPr>
      </w:pPr>
    </w:p>
    <w:p w14:paraId="440C9F70" w14:textId="4AD28BF7"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08 Rennes - Mont Saint Michel Area – Lisieux</w:t>
      </w:r>
    </w:p>
    <w:p w14:paraId="334D7078" w14:textId="77777777" w:rsidR="00EE633C" w:rsidRPr="00D2527D" w:rsidRDefault="00EE633C" w:rsidP="00EE633C">
      <w:pPr>
        <w:jc w:val="both"/>
        <w:rPr>
          <w:rFonts w:ascii="Aptos" w:hAnsi="Aptos" w:cstheme="minorHAnsi"/>
          <w:sz w:val="18"/>
          <w:szCs w:val="18"/>
        </w:rPr>
      </w:pPr>
      <w:r w:rsidRPr="00D2527D">
        <w:rPr>
          <w:rFonts w:ascii="Aptos" w:hAnsi="Aptos" w:cstheme="minorHAnsi"/>
          <w:sz w:val="18"/>
          <w:szCs w:val="18"/>
          <w:lang w:eastAsia="zh-CN"/>
        </w:rPr>
        <w:t xml:space="preserve">Desayuno. Salida hacia Mont Saint Michel. Debe su nombre a la abadía consagrada al culto del arcángel San Miguel. La arquitectura prodigiosa del monte Saint-Michel y su bahía lo hacen el sitio turístico más concurrido de Normandía y uno de los primeros de Francia. Una estatua de san Miguel Arcángel colocada en la cumbre de la iglesia abacial se erige a 170 metros por encima de la orilla. Declarado monumento histórico, el monte Saint-Michel figura en la lista del patrimonio de la humanidad de la Unesco. Posibilidad de misa. Visita al Monasterio Benedictino del siglo VIII, la Capilla de Saint Aubert y la Iglesia de Saint Pierre. Celebración de la Eucaristía. Visita al Monasterio Benedictino del siglo VIII, la Capilla de Saint Aubert y Iglesia de Saint Pierre. Continuamos a Lisieux. </w:t>
      </w:r>
      <w:r w:rsidRPr="00D2527D">
        <w:rPr>
          <w:rFonts w:ascii="Aptos" w:hAnsi="Aptos" w:cstheme="minorHAnsi"/>
          <w:b/>
          <w:sz w:val="18"/>
          <w:szCs w:val="18"/>
          <w:lang w:eastAsia="zh-CN"/>
        </w:rPr>
        <w:t>Cena y alojamiento.</w:t>
      </w:r>
    </w:p>
    <w:p w14:paraId="3CE06AD5" w14:textId="77777777" w:rsidR="00EE633C" w:rsidRPr="00D2527D" w:rsidRDefault="00EE633C" w:rsidP="00EE633C">
      <w:pPr>
        <w:jc w:val="both"/>
        <w:rPr>
          <w:rFonts w:ascii="Aptos" w:hAnsi="Aptos" w:cstheme="minorHAnsi"/>
          <w:sz w:val="18"/>
          <w:szCs w:val="18"/>
        </w:rPr>
      </w:pPr>
    </w:p>
    <w:p w14:paraId="086F52E9" w14:textId="31B24ED0" w:rsidR="00EE633C" w:rsidRPr="00D2527D" w:rsidRDefault="00A1109E"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09 Lisieux – París</w:t>
      </w:r>
    </w:p>
    <w:p w14:paraId="31CC6CD8"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Desayuno. Visita a la ciudad de Lisieux, famosa a nivel internacional gracias a Théràse Martin, más conocida bajo el nombre de </w:t>
      </w:r>
      <w:proofErr w:type="gramStart"/>
      <w:r w:rsidRPr="00D2527D">
        <w:rPr>
          <w:rFonts w:ascii="Aptos" w:hAnsi="Aptos" w:cstheme="minorHAnsi"/>
          <w:sz w:val="18"/>
          <w:szCs w:val="18"/>
          <w:lang w:eastAsia="zh-CN"/>
        </w:rPr>
        <w:t>Santa-Teresa</w:t>
      </w:r>
      <w:proofErr w:type="gramEnd"/>
      <w:r w:rsidRPr="00D2527D">
        <w:rPr>
          <w:rFonts w:ascii="Aptos" w:hAnsi="Aptos" w:cstheme="minorHAnsi"/>
          <w:sz w:val="18"/>
          <w:szCs w:val="18"/>
          <w:lang w:eastAsia="zh-CN"/>
        </w:rPr>
        <w:t xml:space="preserve">-de Jesús. Lisieux es considerada como la segunda ciudad de peregrinaje de Francia con unos 700 000 visitantes que descubren cada año la Basílica construida en su honor (la iglesia más grande construida en Francia en el siglo XX), la casa donde vivió y la Capilla de Carmel. Tras la visita traslado a Paris. </w:t>
      </w:r>
      <w:r w:rsidRPr="00D2527D">
        <w:rPr>
          <w:rFonts w:ascii="Aptos" w:hAnsi="Aptos" w:cstheme="minorHAnsi"/>
          <w:b/>
          <w:sz w:val="18"/>
          <w:szCs w:val="18"/>
          <w:lang w:eastAsia="zh-CN"/>
        </w:rPr>
        <w:t>Cena y alojamiento.</w:t>
      </w:r>
    </w:p>
    <w:p w14:paraId="0A7856CA" w14:textId="77777777" w:rsidR="00EE633C" w:rsidRPr="00D2527D" w:rsidRDefault="00EE633C" w:rsidP="00EE633C">
      <w:pPr>
        <w:jc w:val="both"/>
        <w:rPr>
          <w:rFonts w:ascii="Aptos" w:hAnsi="Aptos" w:cstheme="minorHAnsi"/>
          <w:color w:val="7F7F7F" w:themeColor="text1" w:themeTint="80"/>
          <w:sz w:val="18"/>
          <w:szCs w:val="18"/>
          <w:lang w:eastAsia="zh-CN"/>
        </w:rPr>
      </w:pPr>
    </w:p>
    <w:p w14:paraId="28EB2C9D" w14:textId="77777777" w:rsidR="00A1109E" w:rsidRPr="00D2527D" w:rsidRDefault="00A1109E" w:rsidP="00EE633C">
      <w:pPr>
        <w:jc w:val="both"/>
        <w:rPr>
          <w:rFonts w:ascii="Aptos" w:hAnsi="Aptos" w:cstheme="minorHAnsi"/>
          <w:color w:val="7F7F7F" w:themeColor="text1" w:themeTint="80"/>
          <w:sz w:val="18"/>
          <w:szCs w:val="18"/>
          <w:lang w:eastAsia="zh-CN"/>
        </w:rPr>
      </w:pPr>
    </w:p>
    <w:p w14:paraId="72118BAE" w14:textId="77777777" w:rsidR="00A1109E" w:rsidRPr="00D2527D" w:rsidRDefault="00A1109E" w:rsidP="00EE633C">
      <w:pPr>
        <w:jc w:val="both"/>
        <w:rPr>
          <w:rFonts w:ascii="Aptos" w:hAnsi="Aptos" w:cstheme="minorHAnsi"/>
          <w:color w:val="7F7F7F" w:themeColor="text1" w:themeTint="80"/>
          <w:sz w:val="18"/>
          <w:szCs w:val="18"/>
          <w:lang w:eastAsia="zh-CN"/>
        </w:rPr>
      </w:pPr>
    </w:p>
    <w:p w14:paraId="7EA53152" w14:textId="77777777" w:rsidR="00A1109E" w:rsidRPr="00D2527D" w:rsidRDefault="00A1109E" w:rsidP="00EE633C">
      <w:pPr>
        <w:jc w:val="both"/>
        <w:rPr>
          <w:rFonts w:ascii="Aptos" w:hAnsi="Aptos" w:cstheme="minorHAnsi"/>
          <w:color w:val="7F7F7F" w:themeColor="text1" w:themeTint="80"/>
          <w:sz w:val="18"/>
          <w:szCs w:val="18"/>
          <w:lang w:eastAsia="zh-CN"/>
        </w:rPr>
      </w:pPr>
    </w:p>
    <w:p w14:paraId="24CEA5FD" w14:textId="77777777" w:rsidR="00A1109E" w:rsidRPr="00D2527D" w:rsidRDefault="00A1109E" w:rsidP="00EE633C">
      <w:pPr>
        <w:jc w:val="both"/>
        <w:rPr>
          <w:rFonts w:ascii="Aptos" w:hAnsi="Aptos" w:cstheme="minorHAnsi"/>
          <w:color w:val="7F7F7F" w:themeColor="text1" w:themeTint="80"/>
          <w:sz w:val="18"/>
          <w:szCs w:val="18"/>
          <w:lang w:eastAsia="zh-CN"/>
        </w:rPr>
      </w:pPr>
    </w:p>
    <w:p w14:paraId="159D26EF" w14:textId="77777777" w:rsidR="00A1109E" w:rsidRPr="00D2527D" w:rsidRDefault="00A1109E" w:rsidP="00EE633C">
      <w:pPr>
        <w:jc w:val="both"/>
        <w:rPr>
          <w:rFonts w:ascii="Aptos" w:hAnsi="Aptos" w:cstheme="minorHAnsi"/>
          <w:color w:val="7F7F7F" w:themeColor="text1" w:themeTint="80"/>
          <w:sz w:val="18"/>
          <w:szCs w:val="18"/>
          <w:lang w:eastAsia="zh-CN"/>
        </w:rPr>
      </w:pPr>
    </w:p>
    <w:p w14:paraId="09E8E14F" w14:textId="77777777" w:rsidR="00A1109E" w:rsidRPr="00D2527D" w:rsidRDefault="00A1109E" w:rsidP="00EE633C">
      <w:pPr>
        <w:jc w:val="both"/>
        <w:rPr>
          <w:rFonts w:ascii="Aptos" w:hAnsi="Aptos" w:cstheme="minorHAnsi"/>
          <w:color w:val="7F7F7F" w:themeColor="text1" w:themeTint="80"/>
          <w:sz w:val="18"/>
          <w:szCs w:val="18"/>
          <w:lang w:eastAsia="zh-CN"/>
        </w:rPr>
      </w:pPr>
    </w:p>
    <w:p w14:paraId="2B4D0815" w14:textId="77777777" w:rsidR="00A1109E" w:rsidRPr="00D2527D" w:rsidRDefault="00A1109E" w:rsidP="00EE633C">
      <w:pPr>
        <w:jc w:val="both"/>
        <w:rPr>
          <w:rFonts w:ascii="Aptos" w:hAnsi="Aptos" w:cstheme="minorHAnsi"/>
          <w:color w:val="7F7F7F" w:themeColor="text1" w:themeTint="80"/>
          <w:sz w:val="18"/>
          <w:szCs w:val="18"/>
          <w:lang w:eastAsia="zh-CN"/>
        </w:rPr>
      </w:pPr>
    </w:p>
    <w:p w14:paraId="5A73925C" w14:textId="77777777" w:rsidR="00A1109E" w:rsidRPr="00D2527D" w:rsidRDefault="00A1109E" w:rsidP="00EE633C">
      <w:pPr>
        <w:jc w:val="both"/>
        <w:rPr>
          <w:rFonts w:ascii="Aptos" w:hAnsi="Aptos" w:cstheme="minorHAnsi"/>
          <w:b/>
          <w:bCs/>
          <w:color w:val="119CA3" w:themeColor="accent1"/>
          <w:sz w:val="18"/>
          <w:szCs w:val="18"/>
          <w:lang w:eastAsia="zh-CN"/>
        </w:rPr>
      </w:pPr>
    </w:p>
    <w:p w14:paraId="301B76E1" w14:textId="77777777" w:rsidR="00A1109E" w:rsidRPr="00D2527D" w:rsidRDefault="00A1109E" w:rsidP="00EE633C">
      <w:pPr>
        <w:jc w:val="both"/>
        <w:rPr>
          <w:rFonts w:ascii="Aptos" w:hAnsi="Aptos" w:cstheme="minorHAnsi"/>
          <w:b/>
          <w:bCs/>
          <w:color w:val="119CA3" w:themeColor="accent1"/>
          <w:sz w:val="18"/>
          <w:szCs w:val="18"/>
          <w:lang w:eastAsia="zh-CN"/>
        </w:rPr>
      </w:pPr>
    </w:p>
    <w:p w14:paraId="7A04F526" w14:textId="77777777" w:rsidR="00A1109E" w:rsidRPr="00D2527D" w:rsidRDefault="00A1109E" w:rsidP="00EE633C">
      <w:pPr>
        <w:jc w:val="both"/>
        <w:rPr>
          <w:rFonts w:ascii="Aptos" w:hAnsi="Aptos" w:cstheme="minorHAnsi"/>
          <w:b/>
          <w:bCs/>
          <w:color w:val="119CA3" w:themeColor="accent1"/>
          <w:sz w:val="18"/>
          <w:szCs w:val="18"/>
          <w:lang w:eastAsia="zh-CN"/>
        </w:rPr>
      </w:pPr>
    </w:p>
    <w:p w14:paraId="45A63F53" w14:textId="28AC6E01" w:rsidR="00EE633C" w:rsidRPr="00D2527D" w:rsidRDefault="00D80D8F" w:rsidP="00EE633C">
      <w:pPr>
        <w:jc w:val="both"/>
        <w:rPr>
          <w:rFonts w:ascii="Aptos" w:hAnsi="Aptos" w:cstheme="minorHAnsi"/>
          <w:b/>
          <w:bCs/>
          <w:color w:val="119CA3" w:themeColor="accent1"/>
          <w:sz w:val="18"/>
          <w:szCs w:val="18"/>
          <w:lang w:eastAsia="zh-CN"/>
        </w:rPr>
      </w:pPr>
      <w:r w:rsidRPr="00D2527D">
        <w:rPr>
          <w:rFonts w:ascii="Aptos" w:hAnsi="Aptos" w:cstheme="minorHAnsi"/>
          <w:b/>
          <w:bCs/>
          <w:color w:val="119CA3" w:themeColor="accent1"/>
          <w:sz w:val="18"/>
          <w:szCs w:val="18"/>
          <w:lang w:eastAsia="zh-CN"/>
        </w:rPr>
        <w:t>Día 10 París</w:t>
      </w:r>
    </w:p>
    <w:p w14:paraId="6E1BB018" w14:textId="77777777" w:rsidR="00D80D8F"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lang w:eastAsia="zh-CN"/>
        </w:rPr>
        <w:t xml:space="preserve">Desayuno. Por la mañana visita a La Capilla de Nuestra Señora de la Medalla Milagrosa, uno de los mayores centros de peregrinación y de oración que atrae a numerosos fieles venidos del mundo entero, deseosos de recogerse y pedir la protección de la Virgen María. Es donde se apareció la Virgen María a Santa Catalina Labouré el 27 de noviembre de 1830 pidiéndole la creación de una medalla posteriormente conocida como la Medalla Milagrosa y le dice “Estos rayos son el símbolo de las gracias que María consigue para los hombres”. Posibilidad de misa. Por la tarde visita con </w:t>
      </w:r>
    </w:p>
    <w:p w14:paraId="15D838FC" w14:textId="4A6ADC36"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 xml:space="preserve">guía local a la Iglesia de Notre Dame, Catedral de Paris, uno de los edificios más señeros y antiguos de cuantos se construyeron en estilo Gótico y uno de los monumentos más populares de la capital francesa. Visitaremos también la Basílica del Sagrado Corazón en Montmartre, consagrada al Sagrado corazón de Jesús, revelación del amor de Dios por todos los hombres. Es un sitio único en el mundo, donde la adoración Eucarística es continua, día y noche después de 125 años. </w:t>
      </w:r>
      <w:r w:rsidRPr="00D2527D">
        <w:rPr>
          <w:rFonts w:ascii="Aptos" w:hAnsi="Aptos" w:cstheme="minorHAnsi"/>
          <w:b/>
          <w:sz w:val="18"/>
          <w:szCs w:val="18"/>
          <w:lang w:eastAsia="zh-CN"/>
        </w:rPr>
        <w:t>Cena y alojamiento.</w:t>
      </w:r>
    </w:p>
    <w:p w14:paraId="230EC941" w14:textId="77777777" w:rsidR="00EE633C" w:rsidRPr="00D2527D" w:rsidRDefault="00EE633C" w:rsidP="00EE633C">
      <w:pPr>
        <w:jc w:val="both"/>
        <w:rPr>
          <w:rFonts w:ascii="Aptos" w:hAnsi="Aptos" w:cstheme="minorHAnsi"/>
          <w:b/>
          <w:bCs/>
          <w:color w:val="119CA3" w:themeColor="accent1"/>
          <w:sz w:val="18"/>
          <w:szCs w:val="18"/>
          <w:lang w:eastAsia="zh-CN"/>
        </w:rPr>
      </w:pPr>
    </w:p>
    <w:p w14:paraId="094B94D0" w14:textId="64CC7F7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11 París</w:t>
      </w:r>
    </w:p>
    <w:p w14:paraId="3398AD01" w14:textId="77777777" w:rsidR="00EE633C" w:rsidRPr="00D2527D" w:rsidRDefault="00EE633C" w:rsidP="00EE633C">
      <w:pPr>
        <w:jc w:val="both"/>
        <w:rPr>
          <w:rFonts w:ascii="Aptos" w:hAnsi="Aptos" w:cstheme="minorHAnsi"/>
          <w:color w:val="7F7F7F" w:themeColor="text1" w:themeTint="80"/>
          <w:sz w:val="18"/>
          <w:szCs w:val="18"/>
        </w:rPr>
      </w:pPr>
      <w:r w:rsidRPr="00D2527D">
        <w:rPr>
          <w:rFonts w:ascii="Aptos" w:hAnsi="Aptos" w:cstheme="minorHAnsi"/>
          <w:sz w:val="18"/>
          <w:szCs w:val="18"/>
          <w:lang w:eastAsia="zh-CN"/>
        </w:rPr>
        <w:t>Desayuno. Día libre para descansar y/o realizar compras.</w:t>
      </w:r>
      <w:r w:rsidRPr="00D2527D">
        <w:rPr>
          <w:rFonts w:ascii="Aptos" w:hAnsi="Aptos" w:cstheme="minorHAnsi"/>
          <w:color w:val="7F7F7F" w:themeColor="text1" w:themeTint="80"/>
          <w:sz w:val="18"/>
          <w:szCs w:val="18"/>
          <w:lang w:eastAsia="zh-CN"/>
        </w:rPr>
        <w:t xml:space="preserve"> </w:t>
      </w:r>
      <w:r w:rsidRPr="00D2527D">
        <w:rPr>
          <w:rFonts w:ascii="Aptos" w:hAnsi="Aptos" w:cstheme="minorHAnsi"/>
          <w:b/>
          <w:sz w:val="18"/>
          <w:szCs w:val="18"/>
          <w:lang w:eastAsia="zh-CN"/>
        </w:rPr>
        <w:t>Cena y alojamiento.</w:t>
      </w:r>
    </w:p>
    <w:p w14:paraId="0331D71C" w14:textId="77777777" w:rsidR="00EE633C" w:rsidRPr="00D2527D" w:rsidRDefault="00EE633C" w:rsidP="00EE633C">
      <w:pPr>
        <w:jc w:val="both"/>
        <w:rPr>
          <w:rFonts w:ascii="Aptos" w:hAnsi="Aptos" w:cstheme="minorHAnsi"/>
          <w:sz w:val="18"/>
          <w:szCs w:val="18"/>
        </w:rPr>
      </w:pPr>
    </w:p>
    <w:p w14:paraId="2A15F52F" w14:textId="17BC1F92" w:rsidR="00EE633C" w:rsidRPr="00D2527D" w:rsidRDefault="00D80D8F" w:rsidP="00EE633C">
      <w:pPr>
        <w:jc w:val="both"/>
        <w:rPr>
          <w:rFonts w:ascii="Aptos" w:hAnsi="Aptos" w:cstheme="minorHAnsi"/>
          <w:b/>
          <w:bCs/>
          <w:color w:val="119CA3" w:themeColor="accent1"/>
          <w:sz w:val="18"/>
          <w:szCs w:val="18"/>
        </w:rPr>
      </w:pPr>
      <w:r w:rsidRPr="00D2527D">
        <w:rPr>
          <w:rFonts w:ascii="Aptos" w:hAnsi="Aptos" w:cstheme="minorHAnsi"/>
          <w:b/>
          <w:bCs/>
          <w:color w:val="119CA3" w:themeColor="accent1"/>
          <w:sz w:val="18"/>
          <w:szCs w:val="18"/>
          <w:lang w:eastAsia="zh-CN"/>
        </w:rPr>
        <w:t>Día 12 Paris – Ciudad De Origen</w:t>
      </w:r>
    </w:p>
    <w:p w14:paraId="276BE5C4" w14:textId="77777777" w:rsidR="00EE633C" w:rsidRPr="00D2527D" w:rsidRDefault="00EE633C" w:rsidP="00EE633C">
      <w:pPr>
        <w:jc w:val="both"/>
        <w:rPr>
          <w:rFonts w:ascii="Aptos" w:hAnsi="Aptos" w:cstheme="minorHAnsi"/>
          <w:sz w:val="18"/>
          <w:szCs w:val="18"/>
          <w:lang w:eastAsia="zh-CN"/>
        </w:rPr>
      </w:pPr>
      <w:r w:rsidRPr="00D2527D">
        <w:rPr>
          <w:rFonts w:ascii="Aptos" w:hAnsi="Aptos" w:cstheme="minorHAnsi"/>
          <w:sz w:val="18"/>
          <w:szCs w:val="18"/>
          <w:lang w:eastAsia="zh-CN"/>
        </w:rPr>
        <w:t>Desayuno y tiempo libre hasta la hora del traslado al aeropuerto. Fin de nuestros servicios.</w:t>
      </w:r>
    </w:p>
    <w:p w14:paraId="6768BC2C" w14:textId="77777777" w:rsidR="00A1109E" w:rsidRPr="00D2527D" w:rsidRDefault="00A1109E" w:rsidP="00EE633C">
      <w:pPr>
        <w:jc w:val="both"/>
        <w:rPr>
          <w:rFonts w:ascii="Aptos" w:hAnsi="Aptos" w:cstheme="minorHAnsi"/>
          <w:sz w:val="18"/>
          <w:szCs w:val="18"/>
          <w:lang w:eastAsia="zh-CN"/>
        </w:rPr>
      </w:pPr>
    </w:p>
    <w:p w14:paraId="427467FD" w14:textId="77777777" w:rsidR="00EE633C" w:rsidRPr="00D2527D" w:rsidRDefault="00EE633C" w:rsidP="00EE633C">
      <w:pPr>
        <w:pStyle w:val="Normal1"/>
        <w:jc w:val="both"/>
        <w:rPr>
          <w:rFonts w:ascii="Aptos" w:hAnsi="Aptos" w:cstheme="minorHAnsi"/>
          <w:b/>
          <w:sz w:val="18"/>
          <w:szCs w:val="18"/>
        </w:rPr>
      </w:pPr>
    </w:p>
    <w:tbl>
      <w:tblPr>
        <w:tblW w:w="6330" w:type="dxa"/>
        <w:tblInd w:w="-10" w:type="dxa"/>
        <w:tblLayout w:type="fixed"/>
        <w:tblLook w:val="0400" w:firstRow="0" w:lastRow="0" w:firstColumn="0" w:lastColumn="0" w:noHBand="0" w:noVBand="1"/>
      </w:tblPr>
      <w:tblGrid>
        <w:gridCol w:w="2222"/>
        <w:gridCol w:w="4108"/>
      </w:tblGrid>
      <w:tr w:rsidR="00EE633C" w:rsidRPr="00D2527D" w14:paraId="61C203E9" w14:textId="77777777" w:rsidTr="009734D2">
        <w:trPr>
          <w:cantSplit/>
          <w:tblHeader/>
        </w:trPr>
        <w:tc>
          <w:tcPr>
            <w:tcW w:w="2222" w:type="dxa"/>
            <w:tcBorders>
              <w:top w:val="nil"/>
              <w:left w:val="single" w:sz="8" w:space="0" w:color="119CA3"/>
              <w:bottom w:val="single" w:sz="12" w:space="0" w:color="C9C9C9"/>
              <w:right w:val="nil"/>
            </w:tcBorders>
            <w:shd w:val="clear" w:color="auto" w:fill="119CA3"/>
            <w:hideMark/>
          </w:tcPr>
          <w:p w14:paraId="06C63AE4" w14:textId="77777777" w:rsidR="00EE633C" w:rsidRPr="00D2527D" w:rsidRDefault="00EE633C" w:rsidP="00F000DC">
            <w:pPr>
              <w:pStyle w:val="Normal1"/>
              <w:jc w:val="both"/>
              <w:rPr>
                <w:rFonts w:ascii="Aptos" w:hAnsi="Aptos" w:cstheme="minorHAnsi"/>
                <w:sz w:val="18"/>
                <w:szCs w:val="18"/>
              </w:rPr>
            </w:pPr>
            <w:r w:rsidRPr="00D2527D">
              <w:rPr>
                <w:rFonts w:ascii="Aptos" w:hAnsi="Aptos" w:cstheme="minorHAnsi"/>
                <w:b/>
                <w:color w:val="FFFFFF"/>
                <w:sz w:val="18"/>
                <w:szCs w:val="18"/>
              </w:rPr>
              <w:t>CIUDAD</w:t>
            </w:r>
          </w:p>
        </w:tc>
        <w:tc>
          <w:tcPr>
            <w:tcW w:w="4108" w:type="dxa"/>
            <w:tcBorders>
              <w:top w:val="nil"/>
              <w:left w:val="nil"/>
              <w:bottom w:val="single" w:sz="12" w:space="0" w:color="C9C9C9"/>
              <w:right w:val="single" w:sz="8" w:space="0" w:color="119CA3"/>
            </w:tcBorders>
            <w:shd w:val="clear" w:color="auto" w:fill="119CA3"/>
            <w:hideMark/>
          </w:tcPr>
          <w:p w14:paraId="7DCDF878" w14:textId="05DDBB87" w:rsidR="00EE633C" w:rsidRPr="00D2527D" w:rsidRDefault="00EE633C" w:rsidP="00F000DC">
            <w:pPr>
              <w:pStyle w:val="Normal1"/>
              <w:jc w:val="both"/>
              <w:rPr>
                <w:rFonts w:ascii="Aptos" w:hAnsi="Aptos" w:cstheme="minorHAnsi"/>
                <w:sz w:val="18"/>
                <w:szCs w:val="18"/>
              </w:rPr>
            </w:pPr>
            <w:r w:rsidRPr="00D2527D">
              <w:rPr>
                <w:rFonts w:ascii="Aptos" w:hAnsi="Aptos" w:cstheme="minorHAnsi"/>
                <w:b/>
                <w:color w:val="FFFFFF"/>
                <w:sz w:val="18"/>
                <w:szCs w:val="18"/>
              </w:rPr>
              <w:t>HOTELES</w:t>
            </w:r>
            <w:r w:rsidR="00D2527D">
              <w:rPr>
                <w:rFonts w:ascii="Aptos" w:hAnsi="Aptos" w:cstheme="minorHAnsi"/>
                <w:b/>
                <w:color w:val="FFFFFF"/>
                <w:sz w:val="18"/>
                <w:szCs w:val="18"/>
              </w:rPr>
              <w:t xml:space="preserve"> PREVISTOS O SIMILARES </w:t>
            </w:r>
          </w:p>
        </w:tc>
      </w:tr>
      <w:tr w:rsidR="00EE633C" w:rsidRPr="00D2527D" w14:paraId="72A6FDA3"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6B1CE645"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Lourdes</w:t>
            </w:r>
          </w:p>
        </w:tc>
        <w:tc>
          <w:tcPr>
            <w:tcW w:w="4108" w:type="dxa"/>
            <w:tcBorders>
              <w:top w:val="nil"/>
              <w:left w:val="nil"/>
              <w:bottom w:val="single" w:sz="8" w:space="0" w:color="119CA3"/>
              <w:right w:val="single" w:sz="8" w:space="0" w:color="119CA3"/>
            </w:tcBorders>
            <w:hideMark/>
          </w:tcPr>
          <w:p w14:paraId="4EBAE318"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Notre Dame de la Sartre 3*</w:t>
            </w:r>
          </w:p>
        </w:tc>
      </w:tr>
      <w:tr w:rsidR="00EE633C" w:rsidRPr="00D2527D" w14:paraId="22AE397A" w14:textId="77777777" w:rsidTr="009734D2">
        <w:trPr>
          <w:cantSplit/>
          <w:trHeight w:val="262"/>
          <w:tblHeader/>
        </w:trPr>
        <w:tc>
          <w:tcPr>
            <w:tcW w:w="2222" w:type="dxa"/>
            <w:tcBorders>
              <w:top w:val="nil"/>
              <w:left w:val="single" w:sz="8" w:space="0" w:color="119CA3"/>
              <w:bottom w:val="single" w:sz="8" w:space="0" w:color="119CA3"/>
              <w:right w:val="single" w:sz="8" w:space="0" w:color="119CA3"/>
            </w:tcBorders>
            <w:hideMark/>
          </w:tcPr>
          <w:p w14:paraId="0B5D41F7"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Limoges</w:t>
            </w:r>
          </w:p>
        </w:tc>
        <w:tc>
          <w:tcPr>
            <w:tcW w:w="4108" w:type="dxa"/>
            <w:tcBorders>
              <w:top w:val="nil"/>
              <w:left w:val="nil"/>
              <w:bottom w:val="single" w:sz="8" w:space="0" w:color="119CA3"/>
              <w:right w:val="single" w:sz="8" w:space="0" w:color="119CA3"/>
            </w:tcBorders>
            <w:hideMark/>
          </w:tcPr>
          <w:p w14:paraId="13B85C00"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Mercure Limoge Centre</w:t>
            </w:r>
          </w:p>
        </w:tc>
      </w:tr>
      <w:tr w:rsidR="00EE633C" w:rsidRPr="00D2527D" w14:paraId="2E29DF58"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10DFD01F"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Nevers</w:t>
            </w:r>
          </w:p>
        </w:tc>
        <w:tc>
          <w:tcPr>
            <w:tcW w:w="4108" w:type="dxa"/>
            <w:tcBorders>
              <w:top w:val="nil"/>
              <w:left w:val="nil"/>
              <w:bottom w:val="single" w:sz="8" w:space="0" w:color="119CA3"/>
              <w:right w:val="single" w:sz="8" w:space="0" w:color="119CA3"/>
            </w:tcBorders>
            <w:hideMark/>
          </w:tcPr>
          <w:p w14:paraId="753FDDB8"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Nevers Pont de Loire</w:t>
            </w:r>
          </w:p>
        </w:tc>
      </w:tr>
      <w:tr w:rsidR="00EE633C" w:rsidRPr="00D2527D" w14:paraId="5E301AA5"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176A046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Tours</w:t>
            </w:r>
          </w:p>
        </w:tc>
        <w:tc>
          <w:tcPr>
            <w:tcW w:w="4108" w:type="dxa"/>
            <w:tcBorders>
              <w:top w:val="nil"/>
              <w:left w:val="nil"/>
              <w:bottom w:val="single" w:sz="8" w:space="0" w:color="119CA3"/>
              <w:right w:val="single" w:sz="8" w:space="0" w:color="119CA3"/>
            </w:tcBorders>
            <w:hideMark/>
          </w:tcPr>
          <w:p w14:paraId="5938415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Ibis Nudget tours Nord</w:t>
            </w:r>
          </w:p>
        </w:tc>
      </w:tr>
      <w:tr w:rsidR="00EE633C" w:rsidRPr="00D2527D" w14:paraId="02E68F33"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767B1CEE"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Rennes</w:t>
            </w:r>
          </w:p>
        </w:tc>
        <w:tc>
          <w:tcPr>
            <w:tcW w:w="4108" w:type="dxa"/>
            <w:tcBorders>
              <w:top w:val="nil"/>
              <w:left w:val="nil"/>
              <w:bottom w:val="single" w:sz="8" w:space="0" w:color="119CA3"/>
              <w:right w:val="single" w:sz="8" w:space="0" w:color="119CA3"/>
            </w:tcBorders>
            <w:hideMark/>
          </w:tcPr>
          <w:p w14:paraId="6C11D35D"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Rennes Place Bretagne</w:t>
            </w:r>
          </w:p>
        </w:tc>
      </w:tr>
      <w:tr w:rsidR="00EE633C" w:rsidRPr="00D2527D" w14:paraId="7070C258"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6210471B"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lang w:eastAsia="zh-CN"/>
              </w:rPr>
              <w:t>Lisieux</w:t>
            </w:r>
          </w:p>
        </w:tc>
        <w:tc>
          <w:tcPr>
            <w:tcW w:w="4108" w:type="dxa"/>
            <w:tcBorders>
              <w:top w:val="nil"/>
              <w:left w:val="nil"/>
              <w:bottom w:val="single" w:sz="8" w:space="0" w:color="119CA3"/>
              <w:right w:val="single" w:sz="8" w:space="0" w:color="119CA3"/>
            </w:tcBorders>
            <w:hideMark/>
          </w:tcPr>
          <w:p w14:paraId="2584BDC4"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D2527D">
              <w:rPr>
                <w:rFonts w:ascii="Aptos" w:hAnsi="Aptos" w:cstheme="minorHAnsi"/>
                <w:b/>
                <w:sz w:val="18"/>
                <w:szCs w:val="18"/>
              </w:rPr>
              <w:t>Hotel Ibis Styles Lisieux Normandie</w:t>
            </w:r>
          </w:p>
        </w:tc>
      </w:tr>
      <w:tr w:rsidR="00EE633C" w:rsidRPr="00D2527D" w14:paraId="18F597EB" w14:textId="77777777" w:rsidTr="009734D2">
        <w:trPr>
          <w:cantSplit/>
          <w:tblHeader/>
        </w:trPr>
        <w:tc>
          <w:tcPr>
            <w:tcW w:w="2222" w:type="dxa"/>
            <w:tcBorders>
              <w:top w:val="nil"/>
              <w:left w:val="single" w:sz="8" w:space="0" w:color="119CA3"/>
              <w:bottom w:val="single" w:sz="8" w:space="0" w:color="119CA3"/>
              <w:right w:val="single" w:sz="8" w:space="0" w:color="119CA3"/>
            </w:tcBorders>
            <w:hideMark/>
          </w:tcPr>
          <w:p w14:paraId="30DCA860"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sz w:val="18"/>
                <w:szCs w:val="18"/>
              </w:rPr>
            </w:pPr>
            <w:r w:rsidRPr="00D2527D">
              <w:rPr>
                <w:rFonts w:ascii="Aptos" w:hAnsi="Aptos" w:cstheme="minorHAnsi"/>
                <w:sz w:val="18"/>
                <w:szCs w:val="18"/>
              </w:rPr>
              <w:t>Paris</w:t>
            </w:r>
          </w:p>
        </w:tc>
        <w:tc>
          <w:tcPr>
            <w:tcW w:w="4108" w:type="dxa"/>
            <w:tcBorders>
              <w:top w:val="nil"/>
              <w:left w:val="nil"/>
              <w:bottom w:val="single" w:sz="8" w:space="0" w:color="119CA3"/>
              <w:right w:val="single" w:sz="8" w:space="0" w:color="119CA3"/>
            </w:tcBorders>
            <w:hideMark/>
          </w:tcPr>
          <w:p w14:paraId="1C342ED6" w14:textId="77777777" w:rsidR="00EE633C" w:rsidRPr="00D2527D" w:rsidRDefault="00EE633C"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D2527D">
              <w:rPr>
                <w:rFonts w:ascii="Aptos" w:hAnsi="Aptos" w:cstheme="minorHAnsi"/>
                <w:b/>
                <w:sz w:val="18"/>
                <w:szCs w:val="18"/>
                <w:lang w:val="pt-BR"/>
              </w:rPr>
              <w:t>Hotel Mercure Paris Gare de Lèst Magenta</w:t>
            </w:r>
          </w:p>
        </w:tc>
      </w:tr>
    </w:tbl>
    <w:p w14:paraId="20D1D37C" w14:textId="77777777" w:rsidR="00EE633C" w:rsidRPr="00D2527D" w:rsidRDefault="00EE633C" w:rsidP="00EE633C">
      <w:pPr>
        <w:pStyle w:val="Normal1"/>
        <w:jc w:val="both"/>
        <w:rPr>
          <w:rFonts w:ascii="Aptos" w:hAnsi="Aptos" w:cstheme="minorHAnsi"/>
          <w:b/>
          <w:color w:val="404040"/>
          <w:sz w:val="18"/>
          <w:szCs w:val="18"/>
          <w:lang w:val="pt-BR"/>
        </w:rPr>
      </w:pPr>
    </w:p>
    <w:p w14:paraId="65A8C648" w14:textId="77777777" w:rsidR="00A1109E" w:rsidRPr="00D2527D" w:rsidRDefault="00A1109E" w:rsidP="00EE633C">
      <w:pPr>
        <w:tabs>
          <w:tab w:val="left" w:pos="708"/>
        </w:tabs>
        <w:ind w:right="284"/>
        <w:rPr>
          <w:rFonts w:ascii="Aptos" w:hAnsi="Aptos" w:cstheme="minorHAnsi"/>
          <w:b/>
          <w:bCs/>
          <w:sz w:val="18"/>
          <w:szCs w:val="18"/>
        </w:rPr>
      </w:pPr>
    </w:p>
    <w:p w14:paraId="45CFA711" w14:textId="352B1966" w:rsidR="00EE633C" w:rsidRPr="00D2527D" w:rsidRDefault="00A1109E" w:rsidP="00EE633C">
      <w:pPr>
        <w:tabs>
          <w:tab w:val="left" w:pos="708"/>
        </w:tabs>
        <w:ind w:right="284"/>
        <w:rPr>
          <w:rFonts w:ascii="Aptos" w:hAnsi="Aptos" w:cstheme="minorHAnsi"/>
          <w:b/>
          <w:bCs/>
          <w:sz w:val="18"/>
          <w:szCs w:val="18"/>
        </w:rPr>
      </w:pPr>
      <w:r w:rsidRPr="00D2527D">
        <w:rPr>
          <w:rFonts w:ascii="Aptos" w:hAnsi="Aptos" w:cstheme="minorHAnsi"/>
          <w:b/>
          <w:bCs/>
          <w:sz w:val="18"/>
          <w:szCs w:val="18"/>
        </w:rPr>
        <w:t>INCLUYEN:</w:t>
      </w:r>
    </w:p>
    <w:p w14:paraId="15FFF052" w14:textId="77777777" w:rsidR="009734D2" w:rsidRPr="00D2527D" w:rsidRDefault="009734D2" w:rsidP="00EE633C">
      <w:pPr>
        <w:tabs>
          <w:tab w:val="left" w:pos="708"/>
        </w:tabs>
        <w:ind w:right="284"/>
        <w:rPr>
          <w:rFonts w:ascii="Aptos" w:hAnsi="Aptos" w:cstheme="minorHAnsi"/>
          <w:b/>
          <w:bCs/>
          <w:sz w:val="18"/>
          <w:szCs w:val="18"/>
        </w:rPr>
      </w:pPr>
    </w:p>
    <w:p w14:paraId="4A491DC1"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Alojamiento en hoteles previstos o similares</w:t>
      </w:r>
    </w:p>
    <w:p w14:paraId="72074223"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Régimen de media pensión (desayuno y cena)</w:t>
      </w:r>
    </w:p>
    <w:p w14:paraId="1B812E6E"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Tasas de alojamiento</w:t>
      </w:r>
    </w:p>
    <w:p w14:paraId="45DEF339" w14:textId="032B505C"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Bus y guía acompañante durante todo el recorrido</w:t>
      </w:r>
      <w:r w:rsidR="00B31450" w:rsidRPr="00D2527D">
        <w:rPr>
          <w:rFonts w:ascii="Aptos" w:hAnsi="Aptos" w:cstheme="minorHAnsi"/>
          <w:sz w:val="18"/>
          <w:szCs w:val="18"/>
        </w:rPr>
        <w:t xml:space="preserve"> habla hispana o portugués</w:t>
      </w:r>
    </w:p>
    <w:p w14:paraId="1525B391"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Visitas orientadas con guía acompañante:</w:t>
      </w:r>
    </w:p>
    <w:p w14:paraId="62667DB1"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Lourdes - Procesión de las antorchas (2 noches)</w:t>
      </w:r>
    </w:p>
    <w:p w14:paraId="10F0DC1A"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Visita Santuario de Lourdes</w:t>
      </w:r>
    </w:p>
    <w:p w14:paraId="03387B09"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Chenonceaux (opcional entrada no incluida)</w:t>
      </w:r>
    </w:p>
    <w:p w14:paraId="28D4B47B"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Tours</w:t>
      </w:r>
    </w:p>
    <w:p w14:paraId="031C8C9C"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Sainte Anne D’Auray</w:t>
      </w:r>
    </w:p>
    <w:p w14:paraId="794AF072"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Visitas guía local:</w:t>
      </w:r>
    </w:p>
    <w:p w14:paraId="4AF732F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Rocamadour y el Santuario</w:t>
      </w:r>
    </w:p>
    <w:p w14:paraId="086AE75B"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 xml:space="preserve">Nevers y </w:t>
      </w:r>
      <w:r w:rsidRPr="00D2527D">
        <w:rPr>
          <w:rFonts w:ascii="Aptos" w:hAnsi="Aptos" w:cstheme="minorHAnsi"/>
          <w:sz w:val="18"/>
          <w:szCs w:val="18"/>
          <w:lang w:eastAsia="en-US"/>
        </w:rPr>
        <w:t>Paray Le Monial</w:t>
      </w:r>
    </w:p>
    <w:p w14:paraId="083A3553"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Mont Saint Michel y Monasterio Benedictino</w:t>
      </w:r>
    </w:p>
    <w:p w14:paraId="3C1C6B8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Lisieux</w:t>
      </w:r>
    </w:p>
    <w:p w14:paraId="2955BA44"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Paris</w:t>
      </w:r>
    </w:p>
    <w:p w14:paraId="58D77A39"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Entradas:</w:t>
      </w:r>
    </w:p>
    <w:p w14:paraId="5D78CD66"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lang w:eastAsia="en-US"/>
        </w:rPr>
        <w:t xml:space="preserve">Abadia de Mont Saint Michel </w:t>
      </w:r>
    </w:p>
    <w:p w14:paraId="7E6CA315"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Sagrado Corazón</w:t>
      </w:r>
    </w:p>
    <w:p w14:paraId="28B96573" w14:textId="77777777" w:rsidR="00EE633C" w:rsidRPr="00D2527D" w:rsidRDefault="00EE633C" w:rsidP="007A4915">
      <w:pPr>
        <w:widowControl/>
        <w:numPr>
          <w:ilvl w:val="1"/>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Funicular Montmatre</w:t>
      </w:r>
    </w:p>
    <w:p w14:paraId="6B75BA53" w14:textId="77777777" w:rsidR="00EE633C" w:rsidRPr="00D2527D" w:rsidRDefault="00EE633C" w:rsidP="009734D2">
      <w:pPr>
        <w:widowControl/>
        <w:numPr>
          <w:ilvl w:val="0"/>
          <w:numId w:val="16"/>
        </w:numPr>
        <w:tabs>
          <w:tab w:val="left" w:pos="708"/>
        </w:tabs>
        <w:suppressAutoHyphens w:val="0"/>
        <w:ind w:right="283"/>
        <w:rPr>
          <w:rFonts w:ascii="Aptos" w:hAnsi="Aptos" w:cstheme="minorHAnsi"/>
          <w:sz w:val="18"/>
          <w:szCs w:val="18"/>
        </w:rPr>
      </w:pPr>
      <w:r w:rsidRPr="00D2527D">
        <w:rPr>
          <w:rFonts w:ascii="Aptos" w:hAnsi="Aptos" w:cstheme="minorHAnsi"/>
          <w:sz w:val="18"/>
          <w:szCs w:val="18"/>
        </w:rPr>
        <w:t>Seguro turistico</w:t>
      </w:r>
    </w:p>
    <w:p w14:paraId="717ACB48" w14:textId="77777777" w:rsidR="009734D2" w:rsidRPr="00D2527D" w:rsidRDefault="009734D2" w:rsidP="00EE633C">
      <w:pPr>
        <w:tabs>
          <w:tab w:val="left" w:pos="708"/>
        </w:tabs>
        <w:ind w:right="284"/>
        <w:rPr>
          <w:rFonts w:ascii="Aptos" w:hAnsi="Aptos" w:cstheme="minorHAnsi"/>
          <w:b/>
          <w:bCs/>
          <w:sz w:val="18"/>
          <w:szCs w:val="18"/>
        </w:rPr>
      </w:pPr>
    </w:p>
    <w:p w14:paraId="6AF610B6" w14:textId="77777777" w:rsidR="009734D2" w:rsidRPr="00D2527D" w:rsidRDefault="009734D2" w:rsidP="00EE633C">
      <w:pPr>
        <w:tabs>
          <w:tab w:val="left" w:pos="708"/>
        </w:tabs>
        <w:ind w:right="284"/>
        <w:rPr>
          <w:rFonts w:ascii="Aptos" w:hAnsi="Aptos" w:cstheme="minorHAnsi"/>
          <w:b/>
          <w:bCs/>
          <w:sz w:val="18"/>
          <w:szCs w:val="18"/>
        </w:rPr>
      </w:pPr>
    </w:p>
    <w:sectPr w:rsidR="009734D2" w:rsidRPr="00D2527D" w:rsidSect="000471BA">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D6AA" w14:textId="77777777" w:rsidR="000471BA" w:rsidRDefault="000471BA" w:rsidP="005B3074">
      <w:r>
        <w:separator/>
      </w:r>
    </w:p>
  </w:endnote>
  <w:endnote w:type="continuationSeparator" w:id="0">
    <w:p w14:paraId="58C72528" w14:textId="77777777" w:rsidR="000471BA" w:rsidRDefault="000471BA" w:rsidP="005B3074">
      <w:r>
        <w:continuationSeparator/>
      </w:r>
    </w:p>
  </w:endnote>
  <w:endnote w:type="continuationNotice" w:id="1">
    <w:p w14:paraId="14264260" w14:textId="77777777" w:rsidR="000471BA" w:rsidRDefault="000471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49C1F" w14:textId="77777777" w:rsidR="000471BA" w:rsidRDefault="000471BA" w:rsidP="005B3074">
      <w:r>
        <w:separator/>
      </w:r>
    </w:p>
  </w:footnote>
  <w:footnote w:type="continuationSeparator" w:id="0">
    <w:p w14:paraId="0A1F0658" w14:textId="77777777" w:rsidR="000471BA" w:rsidRDefault="000471BA" w:rsidP="005B3074">
      <w:r>
        <w:continuationSeparator/>
      </w:r>
    </w:p>
  </w:footnote>
  <w:footnote w:type="continuationNotice" w:id="1">
    <w:p w14:paraId="1E549BD9" w14:textId="77777777" w:rsidR="000471BA" w:rsidRDefault="000471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83819"/>
    <w:multiLevelType w:val="singleLevel"/>
    <w:tmpl w:val="95083819"/>
    <w:lvl w:ilvl="0">
      <w:start w:val="1"/>
      <w:numFmt w:val="bullet"/>
      <w:lvlText w:val=""/>
      <w:lvlJc w:val="left"/>
      <w:pPr>
        <w:tabs>
          <w:tab w:val="left" w:pos="1680"/>
        </w:tabs>
        <w:ind w:left="1680" w:hanging="420"/>
      </w:pPr>
      <w:rPr>
        <w:rFonts w:ascii="Wingdings" w:hAnsi="Wingdings" w:hint="default"/>
      </w:rPr>
    </w:lvl>
  </w:abstractNum>
  <w:abstractNum w:abstractNumId="1" w15:restartNumberingAfterBreak="0">
    <w:nsid w:val="9A77EB6B"/>
    <w:multiLevelType w:val="singleLevel"/>
    <w:tmpl w:val="0C0A0001"/>
    <w:lvl w:ilvl="0">
      <w:start w:val="1"/>
      <w:numFmt w:val="bullet"/>
      <w:lvlText w:val=""/>
      <w:lvlJc w:val="left"/>
      <w:pPr>
        <w:ind w:left="1200" w:hanging="360"/>
      </w:pPr>
      <w:rPr>
        <w:rFonts w:ascii="Symbol" w:hAnsi="Symbol" w:hint="default"/>
      </w:rPr>
    </w:lvl>
  </w:abstractNum>
  <w:abstractNum w:abstractNumId="2" w15:restartNumberingAfterBreak="0">
    <w:nsid w:val="BE252193"/>
    <w:multiLevelType w:val="singleLevel"/>
    <w:tmpl w:val="BE252193"/>
    <w:lvl w:ilvl="0">
      <w:start w:val="1"/>
      <w:numFmt w:val="bullet"/>
      <w:lvlText w:val=""/>
      <w:lvlJc w:val="left"/>
      <w:pPr>
        <w:tabs>
          <w:tab w:val="left" w:pos="1260"/>
        </w:tabs>
        <w:ind w:left="1260" w:hanging="420"/>
      </w:pPr>
      <w:rPr>
        <w:rFonts w:ascii="Wingdings" w:hAnsi="Wingdings" w:hint="default"/>
      </w:rPr>
    </w:lvl>
  </w:abstractNum>
  <w:abstractNum w:abstractNumId="3"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4"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6"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22653F3E"/>
    <w:multiLevelType w:val="hybridMultilevel"/>
    <w:tmpl w:val="009847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4" w15:restartNumberingAfterBreak="0">
    <w:nsid w:val="63354B02"/>
    <w:multiLevelType w:val="singleLevel"/>
    <w:tmpl w:val="63354B02"/>
    <w:lvl w:ilvl="0">
      <w:start w:val="1"/>
      <w:numFmt w:val="bullet"/>
      <w:lvlText w:val=""/>
      <w:lvlJc w:val="left"/>
      <w:pPr>
        <w:tabs>
          <w:tab w:val="left" w:pos="1680"/>
        </w:tabs>
        <w:ind w:left="1680" w:hanging="420"/>
      </w:pPr>
      <w:rPr>
        <w:rFonts w:ascii="Wingdings" w:hAnsi="Wingdings" w:hint="default"/>
      </w:rPr>
    </w:lvl>
  </w:abstractNum>
  <w:abstractNum w:abstractNumId="15"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3"/>
  </w:num>
  <w:num w:numId="2" w16cid:durableId="13962143">
    <w:abstractNumId w:val="12"/>
  </w:num>
  <w:num w:numId="3" w16cid:durableId="990671186">
    <w:abstractNumId w:val="8"/>
  </w:num>
  <w:num w:numId="4" w16cid:durableId="1427075981">
    <w:abstractNumId w:val="15"/>
  </w:num>
  <w:num w:numId="5" w16cid:durableId="20590912">
    <w:abstractNumId w:val="11"/>
  </w:num>
  <w:num w:numId="6" w16cid:durableId="1136803034">
    <w:abstractNumId w:val="9"/>
  </w:num>
  <w:num w:numId="7" w16cid:durableId="795637814">
    <w:abstractNumId w:val="4"/>
  </w:num>
  <w:num w:numId="8" w16cid:durableId="1975582">
    <w:abstractNumId w:val="10"/>
  </w:num>
  <w:num w:numId="9" w16cid:durableId="2039114853">
    <w:abstractNumId w:val="13"/>
  </w:num>
  <w:num w:numId="10" w16cid:durableId="347097021">
    <w:abstractNumId w:val="6"/>
  </w:num>
  <w:num w:numId="11" w16cid:durableId="848447730">
    <w:abstractNumId w:val="5"/>
  </w:num>
  <w:num w:numId="12" w16cid:durableId="1843352920">
    <w:abstractNumId w:val="2"/>
  </w:num>
  <w:num w:numId="13" w16cid:durableId="957445834">
    <w:abstractNumId w:val="0"/>
  </w:num>
  <w:num w:numId="14" w16cid:durableId="2085569635">
    <w:abstractNumId w:val="14"/>
  </w:num>
  <w:num w:numId="15" w16cid:durableId="1258320609">
    <w:abstractNumId w:val="1"/>
  </w:num>
  <w:num w:numId="16" w16cid:durableId="1580284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471BA"/>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0571"/>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94711"/>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46288"/>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38BE"/>
    <w:rsid w:val="00774606"/>
    <w:rsid w:val="00776501"/>
    <w:rsid w:val="00780170"/>
    <w:rsid w:val="00786AF2"/>
    <w:rsid w:val="0079146B"/>
    <w:rsid w:val="00796093"/>
    <w:rsid w:val="007A4915"/>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D5D67"/>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734D2"/>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A00"/>
    <w:rsid w:val="00A01B8E"/>
    <w:rsid w:val="00A0766E"/>
    <w:rsid w:val="00A103B3"/>
    <w:rsid w:val="00A1109E"/>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1450"/>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27D"/>
    <w:rsid w:val="00D254CF"/>
    <w:rsid w:val="00D30ADD"/>
    <w:rsid w:val="00D40AEE"/>
    <w:rsid w:val="00D4140B"/>
    <w:rsid w:val="00D41E25"/>
    <w:rsid w:val="00D56E7F"/>
    <w:rsid w:val="00D61E3D"/>
    <w:rsid w:val="00D61FE6"/>
    <w:rsid w:val="00D66020"/>
    <w:rsid w:val="00D668FE"/>
    <w:rsid w:val="00D727A3"/>
    <w:rsid w:val="00D73362"/>
    <w:rsid w:val="00D77F1B"/>
    <w:rsid w:val="00D80D8F"/>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E633C"/>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qFormat/>
    <w:rsid w:val="00EE633C"/>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EE633C"/>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purl.org/dc/dcmitype/"/>
    <ds:schemaRef ds:uri="http://www.w3.org/XML/1998/namespace"/>
    <ds:schemaRef ds:uri="http://schemas.openxmlformats.org/package/2006/metadata/core-properties"/>
    <ds:schemaRef ds:uri="http://purl.org/dc/terms/"/>
    <ds:schemaRef ds:uri="635a4afa-6613-49d7-999d-1bb454330ac5"/>
    <ds:schemaRef ds:uri="http://schemas.microsoft.com/office/2006/documentManagement/types"/>
    <ds:schemaRef ds:uri="http://schemas.microsoft.com/office/2006/metadata/properties"/>
    <ds:schemaRef ds:uri="http://schemas.microsoft.com/office/infopath/2007/PartnerControls"/>
    <ds:schemaRef ds:uri="5f9b093c-c45a-4a2b-bace-9f09abd13110"/>
    <ds:schemaRef ds:uri="http://purl.org/dc/elements/1.1/"/>
  </ds:schemaRefs>
</ds:datastoreItem>
</file>

<file path=customXml/itemProps2.xml><?xml version="1.0" encoding="utf-8"?>
<ds:datastoreItem xmlns:ds="http://schemas.openxmlformats.org/officeDocument/2006/customXml" ds:itemID="{EAEAFDBE-FC1C-43F4-ABCB-33B8E3011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1091</Words>
  <Characters>6003</Characters>
  <Application>Microsoft Office Word</Application>
  <DocSecurity>0</DocSecurity>
  <Lines>50</Lines>
  <Paragraphs>14</Paragraphs>
  <ScaleCrop>false</ScaleCrop>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22</cp:revision>
  <cp:lastPrinted>2015-05-07T08:05:00Z</cp:lastPrinted>
  <dcterms:created xsi:type="dcterms:W3CDTF">2024-02-07T09:30:00Z</dcterms:created>
  <dcterms:modified xsi:type="dcterms:W3CDTF">2025-02-14T14:06:00Z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