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58B78" w14:textId="21D63C9E" w:rsidR="00EF40F0" w:rsidRPr="0019187B" w:rsidRDefault="00EF40F0" w:rsidP="00F37ED8">
      <w:pPr>
        <w:pStyle w:val="Ttulo1"/>
      </w:pPr>
      <w:r w:rsidRPr="0019187B">
        <w:t>PEREGRINACIÓN POLONIA</w:t>
      </w:r>
    </w:p>
    <w:p w14:paraId="01845FAD" w14:textId="77777777" w:rsidR="00EF40F0" w:rsidRDefault="00EF40F0" w:rsidP="00EF40F0">
      <w:pPr>
        <w:spacing w:line="200" w:lineRule="atLeast"/>
        <w:jc w:val="both"/>
        <w:rPr>
          <w:rFonts w:ascii="Calibri" w:hAnsi="Calibri" w:cs="Calibri"/>
          <w:b/>
          <w:bCs/>
          <w:color w:val="1CACAC"/>
          <w:sz w:val="20"/>
        </w:rPr>
      </w:pPr>
    </w:p>
    <w:p w14:paraId="4E572499" w14:textId="5F45A69A" w:rsidR="00EF40F0" w:rsidRPr="00C366F5" w:rsidRDefault="0019187B" w:rsidP="00EF40F0">
      <w:pPr>
        <w:spacing w:line="200" w:lineRule="atLeast"/>
        <w:jc w:val="both"/>
        <w:rPr>
          <w:rFonts w:ascii="Aptos" w:hAnsi="Aptos" w:cs="Calibri"/>
          <w:b/>
          <w:bCs/>
          <w:color w:val="1CACAC"/>
          <w:sz w:val="18"/>
          <w:szCs w:val="18"/>
        </w:rPr>
      </w:pPr>
      <w:r w:rsidRPr="00C366F5">
        <w:rPr>
          <w:rFonts w:ascii="Aptos" w:hAnsi="Aptos" w:cs="Calibri"/>
          <w:b/>
          <w:bCs/>
          <w:color w:val="1CACAC"/>
          <w:sz w:val="18"/>
          <w:szCs w:val="18"/>
        </w:rPr>
        <w:t>Día 01 Varsovia</w:t>
      </w:r>
    </w:p>
    <w:p w14:paraId="0023D6A2" w14:textId="77777777" w:rsidR="00EF40F0" w:rsidRPr="00C366F5" w:rsidRDefault="00EF40F0" w:rsidP="00EF40F0">
      <w:pPr>
        <w:spacing w:line="200" w:lineRule="atLeast"/>
        <w:jc w:val="both"/>
        <w:rPr>
          <w:rFonts w:ascii="Aptos" w:hAnsi="Aptos" w:cs="Calibri"/>
          <w:sz w:val="18"/>
          <w:szCs w:val="18"/>
        </w:rPr>
      </w:pPr>
      <w:r w:rsidRPr="00C366F5">
        <w:rPr>
          <w:rFonts w:ascii="Aptos" w:hAnsi="Aptos" w:cs="Calibri"/>
          <w:sz w:val="18"/>
          <w:szCs w:val="18"/>
        </w:rPr>
        <w:t>Llegada al aeropuerto de Varsovia y traslado al hotel. Alojamiento</w:t>
      </w:r>
    </w:p>
    <w:p w14:paraId="79EDA3A5" w14:textId="77777777" w:rsidR="00EF40F0" w:rsidRPr="00C366F5" w:rsidRDefault="00EF40F0" w:rsidP="00EF40F0">
      <w:pPr>
        <w:spacing w:line="200" w:lineRule="atLeast"/>
        <w:jc w:val="both"/>
        <w:rPr>
          <w:rFonts w:ascii="Aptos" w:hAnsi="Aptos" w:cs="Calibri"/>
          <w:sz w:val="18"/>
          <w:szCs w:val="18"/>
        </w:rPr>
      </w:pPr>
    </w:p>
    <w:p w14:paraId="2CABE3E2" w14:textId="6394524C" w:rsidR="00EF40F0" w:rsidRPr="00C366F5" w:rsidRDefault="00B6645E" w:rsidP="00EF40F0">
      <w:pPr>
        <w:spacing w:line="200" w:lineRule="atLeast"/>
        <w:jc w:val="both"/>
        <w:rPr>
          <w:rFonts w:ascii="Aptos" w:hAnsi="Aptos" w:cs="Calibri"/>
          <w:b/>
          <w:bCs/>
          <w:color w:val="1CACAC"/>
          <w:sz w:val="18"/>
          <w:szCs w:val="18"/>
        </w:rPr>
      </w:pPr>
      <w:r w:rsidRPr="00C366F5">
        <w:rPr>
          <w:rFonts w:ascii="Aptos" w:hAnsi="Aptos" w:cs="Calibri"/>
          <w:b/>
          <w:bCs/>
          <w:color w:val="1CACAC"/>
          <w:sz w:val="18"/>
          <w:szCs w:val="18"/>
        </w:rPr>
        <w:t>Día 02 Varsovia</w:t>
      </w:r>
    </w:p>
    <w:p w14:paraId="59522F64" w14:textId="77777777" w:rsidR="00EF40F0" w:rsidRPr="00C366F5" w:rsidRDefault="00EF40F0" w:rsidP="00EF40F0">
      <w:pPr>
        <w:spacing w:line="200" w:lineRule="atLeast"/>
        <w:jc w:val="both"/>
        <w:rPr>
          <w:rFonts w:ascii="Aptos" w:hAnsi="Aptos" w:cs="Calibri"/>
          <w:sz w:val="18"/>
          <w:szCs w:val="18"/>
        </w:rPr>
      </w:pPr>
      <w:r w:rsidRPr="00C366F5">
        <w:rPr>
          <w:rFonts w:ascii="Aptos" w:hAnsi="Aptos" w:cs="Calibri"/>
          <w:sz w:val="18"/>
          <w:szCs w:val="18"/>
        </w:rPr>
        <w:t xml:space="preserve">Después del desayuno visita guiada de la ciudad. Empezaremos con el Palacio de la Cultura y la Ciencia, el edificio más alto de la ciudad construido en el estilo arquitectónico – socrealista (stalinista), visitaremos los Jardines Reales de Lazienki, el parque más importante y distinguido de la capital polaca. Aquí está situado el monumento a Federico Chopin junto con variedad esculturas y palacios. El más importante es el Palacio sobre el Agua. Después veremos los lugares de martirio durante ocupación NAZI- alemana. La zona del antiguo Gueto de Varsovia, el monumento de los Héroes del Gueto, Umschlagplatz, lugar de deportación de los judíos. Seguimos con la Ruta Real, la Universidad de Varsovia, el Palacio del presidente, el Castillo Real. Un paseo por el Casco Antiguo de la Ciudad inscrito en la UNESCO, la columna de Segismundo, la plaza del mercado, los muros, Barbakan, la casa de Marie Curie Sklodowska, el Monumento del Levantamiento de Varsovia. </w:t>
      </w:r>
    </w:p>
    <w:p w14:paraId="40F0E472" w14:textId="77777777" w:rsidR="00EF40F0" w:rsidRPr="00C366F5" w:rsidRDefault="00EF40F0" w:rsidP="00EF40F0">
      <w:pPr>
        <w:spacing w:line="200" w:lineRule="atLeast"/>
        <w:jc w:val="both"/>
        <w:rPr>
          <w:rFonts w:ascii="Aptos" w:hAnsi="Aptos" w:cs="Calibri"/>
          <w:sz w:val="18"/>
          <w:szCs w:val="18"/>
        </w:rPr>
      </w:pPr>
      <w:r w:rsidRPr="00C366F5">
        <w:rPr>
          <w:rFonts w:ascii="Aptos" w:hAnsi="Aptos" w:cs="Calibri"/>
          <w:b/>
          <w:sz w:val="18"/>
          <w:szCs w:val="18"/>
        </w:rPr>
        <w:t>Almuerzo</w:t>
      </w:r>
      <w:r w:rsidRPr="00C366F5">
        <w:rPr>
          <w:rFonts w:ascii="Aptos" w:hAnsi="Aptos" w:cs="Calibri"/>
          <w:sz w:val="18"/>
          <w:szCs w:val="18"/>
        </w:rPr>
        <w:t>.  Tarde libre. Posibilidad de misa en la iglesia de Staslao Kostka. Cena libre. Alojamiento.</w:t>
      </w:r>
    </w:p>
    <w:p w14:paraId="7478D070" w14:textId="77777777" w:rsidR="00EF40F0" w:rsidRPr="00C366F5" w:rsidRDefault="00EF40F0" w:rsidP="00EF40F0">
      <w:pPr>
        <w:spacing w:line="200" w:lineRule="atLeast"/>
        <w:jc w:val="both"/>
        <w:rPr>
          <w:rFonts w:ascii="Aptos" w:hAnsi="Aptos" w:cs="Calibri"/>
          <w:sz w:val="18"/>
          <w:szCs w:val="18"/>
        </w:rPr>
      </w:pPr>
    </w:p>
    <w:p w14:paraId="59E14F86" w14:textId="6B9965B2" w:rsidR="00EF40F0" w:rsidRPr="00C366F5" w:rsidRDefault="0019187B" w:rsidP="00EF40F0">
      <w:pPr>
        <w:spacing w:line="200" w:lineRule="atLeast"/>
        <w:jc w:val="both"/>
        <w:rPr>
          <w:rFonts w:ascii="Aptos" w:hAnsi="Aptos" w:cs="Calibri"/>
          <w:b/>
          <w:bCs/>
          <w:color w:val="1CACAC"/>
          <w:sz w:val="18"/>
          <w:szCs w:val="18"/>
        </w:rPr>
      </w:pPr>
      <w:r w:rsidRPr="00C366F5">
        <w:rPr>
          <w:rFonts w:ascii="Aptos" w:hAnsi="Aptos" w:cs="Calibri"/>
          <w:b/>
          <w:bCs/>
          <w:color w:val="1CACAC"/>
          <w:sz w:val="18"/>
          <w:szCs w:val="18"/>
        </w:rPr>
        <w:t>Día 03 Varsovia – Niepokalanow – Częstochowa – Cracovia</w:t>
      </w:r>
    </w:p>
    <w:p w14:paraId="33B4A4D1" w14:textId="77777777" w:rsidR="00EF40F0" w:rsidRPr="00C366F5" w:rsidRDefault="00EF40F0" w:rsidP="00EF40F0">
      <w:pPr>
        <w:spacing w:line="200" w:lineRule="atLeast"/>
        <w:jc w:val="both"/>
        <w:rPr>
          <w:rFonts w:ascii="Aptos" w:hAnsi="Aptos" w:cs="Calibri"/>
          <w:sz w:val="18"/>
          <w:szCs w:val="18"/>
        </w:rPr>
      </w:pPr>
      <w:r w:rsidRPr="00C366F5">
        <w:rPr>
          <w:rFonts w:ascii="Aptos" w:hAnsi="Aptos" w:cs="Calibri"/>
          <w:sz w:val="18"/>
          <w:szCs w:val="18"/>
        </w:rPr>
        <w:t xml:space="preserve">Desayuno. Salida hacia Niepokalanów. Visita al santuario de la Inmaculada Concepción fundado por el Padre Maximiliano Kolbe. Salida a Częstochowa. Llegada. Vista guiada al monasterio de los Padres Paulinos Jasna Góra donde se encuentra la imagen de la Virgen María de Częstochowa llamada también “la Madonna Negra”, el lugar de peregrinación más importante de Polonia. Posibilidad de misa. </w:t>
      </w:r>
      <w:r w:rsidRPr="00C366F5">
        <w:rPr>
          <w:rFonts w:ascii="Aptos" w:hAnsi="Aptos" w:cs="Calibri"/>
          <w:b/>
          <w:sz w:val="18"/>
          <w:szCs w:val="18"/>
        </w:rPr>
        <w:t>Almuerzo</w:t>
      </w:r>
      <w:r w:rsidRPr="00C366F5">
        <w:rPr>
          <w:rFonts w:ascii="Aptos" w:hAnsi="Aptos" w:cs="Calibri"/>
          <w:sz w:val="18"/>
          <w:szCs w:val="18"/>
        </w:rPr>
        <w:t xml:space="preserve">. </w:t>
      </w:r>
    </w:p>
    <w:p w14:paraId="3423B74D" w14:textId="77777777" w:rsidR="00EF40F0" w:rsidRPr="00C366F5" w:rsidRDefault="00EF40F0" w:rsidP="00EF40F0">
      <w:pPr>
        <w:spacing w:line="200" w:lineRule="atLeast"/>
        <w:jc w:val="both"/>
        <w:rPr>
          <w:rFonts w:ascii="Aptos" w:hAnsi="Aptos" w:cs="Calibri"/>
          <w:sz w:val="18"/>
          <w:szCs w:val="18"/>
        </w:rPr>
      </w:pPr>
      <w:r w:rsidRPr="00C366F5">
        <w:rPr>
          <w:rFonts w:ascii="Aptos" w:hAnsi="Aptos" w:cs="Calibri"/>
          <w:sz w:val="18"/>
          <w:szCs w:val="18"/>
        </w:rPr>
        <w:t>Salida a Cracovia. Llegada y alojamiento.</w:t>
      </w:r>
    </w:p>
    <w:p w14:paraId="593BC27D" w14:textId="77777777" w:rsidR="00EF40F0" w:rsidRPr="00C366F5" w:rsidRDefault="00EF40F0" w:rsidP="00EF40F0">
      <w:pPr>
        <w:spacing w:line="200" w:lineRule="atLeast"/>
        <w:jc w:val="both"/>
        <w:rPr>
          <w:rFonts w:ascii="Aptos" w:hAnsi="Aptos" w:cs="Calibri"/>
          <w:sz w:val="18"/>
          <w:szCs w:val="18"/>
        </w:rPr>
      </w:pPr>
    </w:p>
    <w:p w14:paraId="64A1141E" w14:textId="495F64E8" w:rsidR="00EF40F0" w:rsidRPr="00C366F5" w:rsidRDefault="0019187B" w:rsidP="00EF40F0">
      <w:pPr>
        <w:spacing w:line="200" w:lineRule="atLeast"/>
        <w:jc w:val="both"/>
        <w:rPr>
          <w:rFonts w:ascii="Aptos" w:hAnsi="Aptos" w:cs="Calibri"/>
          <w:b/>
          <w:bCs/>
          <w:color w:val="1CACAC"/>
          <w:sz w:val="18"/>
          <w:szCs w:val="18"/>
        </w:rPr>
      </w:pPr>
      <w:r w:rsidRPr="00C366F5">
        <w:rPr>
          <w:rFonts w:ascii="Aptos" w:hAnsi="Aptos" w:cs="Calibri"/>
          <w:b/>
          <w:bCs/>
          <w:color w:val="1CACAC"/>
          <w:sz w:val="18"/>
          <w:szCs w:val="18"/>
        </w:rPr>
        <w:t>Día 04</w:t>
      </w:r>
      <w:r w:rsidR="007D4BAC" w:rsidRPr="00C366F5">
        <w:rPr>
          <w:rFonts w:ascii="Aptos" w:hAnsi="Aptos" w:cs="Calibri"/>
          <w:b/>
          <w:bCs/>
          <w:color w:val="1CACAC"/>
          <w:sz w:val="18"/>
          <w:szCs w:val="18"/>
        </w:rPr>
        <w:t xml:space="preserve"> </w:t>
      </w:r>
      <w:r w:rsidRPr="00C366F5">
        <w:rPr>
          <w:rFonts w:ascii="Aptos" w:hAnsi="Aptos" w:cs="Calibri"/>
          <w:b/>
          <w:bCs/>
          <w:color w:val="1CACAC"/>
          <w:sz w:val="18"/>
          <w:szCs w:val="18"/>
        </w:rPr>
        <w:t>Cracovia – Łagiewniki – Centro De Juan Pablo Ii –Cracovia</w:t>
      </w:r>
    </w:p>
    <w:p w14:paraId="128DB385" w14:textId="77777777" w:rsidR="00EF40F0" w:rsidRPr="00C366F5" w:rsidRDefault="00EF40F0" w:rsidP="00EF40F0">
      <w:pPr>
        <w:spacing w:line="200" w:lineRule="atLeast"/>
        <w:jc w:val="both"/>
        <w:rPr>
          <w:rFonts w:ascii="Aptos" w:hAnsi="Aptos" w:cs="Calibri"/>
          <w:sz w:val="18"/>
          <w:szCs w:val="18"/>
        </w:rPr>
      </w:pPr>
      <w:r w:rsidRPr="00C366F5">
        <w:rPr>
          <w:rFonts w:ascii="Aptos" w:hAnsi="Aptos" w:cs="Calibri"/>
          <w:sz w:val="18"/>
          <w:szCs w:val="18"/>
        </w:rPr>
        <w:t xml:space="preserve">Desayuno. Después del desayuno visita de la ciudad. Visitaremos la colina de Wawel y veremos la Catedral (sin entrada). Veremos el Castillo de Wawel (patio) y el Collegium Maius (patio). Paseo por el Casco Antiguo, inscrito en la UNESCO. Veremos las Lonjas de los Paños, la puerta de San Florian, visita en la Basílica Mariana en la cual veremos el majestuoso altar de Wit Stworz, veremos también la iglesia de los Dominicos y los Franciscanos. </w:t>
      </w:r>
      <w:r w:rsidRPr="00C366F5">
        <w:rPr>
          <w:rFonts w:ascii="Aptos" w:hAnsi="Aptos" w:cs="Calibri"/>
          <w:b/>
          <w:sz w:val="18"/>
          <w:szCs w:val="18"/>
        </w:rPr>
        <w:t>Almuerzo</w:t>
      </w:r>
      <w:r w:rsidRPr="00C366F5">
        <w:rPr>
          <w:rFonts w:ascii="Aptos" w:hAnsi="Aptos" w:cs="Calibri"/>
          <w:sz w:val="18"/>
          <w:szCs w:val="18"/>
        </w:rPr>
        <w:t>. Por la tarde salida a Łagiewniki y visita del Santuario de la Divina Misericordia más importante del mundo, destino de peregrinación de millones de personas. Este lugar, relacionado con la vida y obra de Sor Faustina Kowalska fue proclamado “el centro de la Divina Misericordia” por el Papa Juan Pablo II durante su visita a Polonia en el año 2002 el Papa proclamó este Santuario “el centro de la Divina Misericordia”. El Santuario está compuesto por el convento (en el que vivió y murió la Santa), la basílica y la Capilla, en la que se encuentra la tumba con las reliquias de Sor Faustina y el famoso cuadro de Jesús Misericordioso “Jesús, en ti confío” pintado según la visión de la santa polaca. Misa. Visita en el Centro de Juan Pablo. Regreso al hotel. Alojamiento.</w:t>
      </w:r>
    </w:p>
    <w:p w14:paraId="612CA904" w14:textId="77777777" w:rsidR="00EF40F0" w:rsidRPr="00C366F5" w:rsidRDefault="00EF40F0" w:rsidP="00EF40F0">
      <w:pPr>
        <w:spacing w:line="200" w:lineRule="atLeast"/>
        <w:jc w:val="both"/>
        <w:rPr>
          <w:rFonts w:ascii="Aptos" w:hAnsi="Aptos" w:cs="Calibri"/>
          <w:sz w:val="18"/>
          <w:szCs w:val="18"/>
        </w:rPr>
      </w:pPr>
    </w:p>
    <w:p w14:paraId="095CE509" w14:textId="7C90A1AB" w:rsidR="00EF40F0" w:rsidRPr="00C366F5" w:rsidRDefault="0019187B" w:rsidP="00EF40F0">
      <w:pPr>
        <w:spacing w:line="200" w:lineRule="atLeast"/>
        <w:jc w:val="both"/>
        <w:rPr>
          <w:rFonts w:ascii="Aptos" w:hAnsi="Aptos" w:cs="Calibri"/>
          <w:b/>
          <w:bCs/>
          <w:color w:val="1CACAC"/>
          <w:sz w:val="18"/>
          <w:szCs w:val="18"/>
        </w:rPr>
      </w:pPr>
      <w:r w:rsidRPr="00C366F5">
        <w:rPr>
          <w:rFonts w:ascii="Aptos" w:hAnsi="Aptos" w:cs="Calibri"/>
          <w:b/>
          <w:bCs/>
          <w:color w:val="1CACAC"/>
          <w:sz w:val="18"/>
          <w:szCs w:val="18"/>
        </w:rPr>
        <w:t>Día 05</w:t>
      </w:r>
      <w:r w:rsidR="007D4BAC" w:rsidRPr="00C366F5">
        <w:rPr>
          <w:rFonts w:ascii="Aptos" w:hAnsi="Aptos" w:cs="Calibri"/>
          <w:b/>
          <w:bCs/>
          <w:color w:val="1CACAC"/>
          <w:sz w:val="18"/>
          <w:szCs w:val="18"/>
        </w:rPr>
        <w:t xml:space="preserve"> </w:t>
      </w:r>
      <w:r w:rsidRPr="00C366F5">
        <w:rPr>
          <w:rFonts w:ascii="Aptos" w:hAnsi="Aptos" w:cs="Calibri"/>
          <w:b/>
          <w:bCs/>
          <w:color w:val="1CACAC"/>
          <w:sz w:val="18"/>
          <w:szCs w:val="18"/>
        </w:rPr>
        <w:t xml:space="preserve">Cracovia –Museo Auschwitz-Birkenau- Wadowice -Cracovia </w:t>
      </w:r>
    </w:p>
    <w:p w14:paraId="4BCB30EF" w14:textId="77777777" w:rsidR="00EF40F0" w:rsidRPr="00C366F5" w:rsidRDefault="00EF40F0" w:rsidP="00EF40F0">
      <w:pPr>
        <w:spacing w:line="200" w:lineRule="atLeast"/>
        <w:jc w:val="both"/>
        <w:rPr>
          <w:rFonts w:ascii="Aptos" w:hAnsi="Aptos" w:cs="Calibri"/>
          <w:sz w:val="18"/>
          <w:szCs w:val="18"/>
        </w:rPr>
      </w:pPr>
      <w:r w:rsidRPr="00C366F5">
        <w:rPr>
          <w:rFonts w:ascii="Aptos" w:hAnsi="Aptos" w:cs="Calibri"/>
          <w:sz w:val="18"/>
          <w:szCs w:val="18"/>
        </w:rPr>
        <w:t xml:space="preserve">Desayuno. Después del desayuno viaje a Oświęcim para visitar el Museo Auschwitz-Birkenau. Visita guiada en el museo del antiguo campo de concentración Nazi Alemán, inscrito en la UNESCO. Lugar de Martirio de la Humanidad.Viaje a Wadowice. </w:t>
      </w:r>
      <w:r w:rsidRPr="00C366F5">
        <w:rPr>
          <w:rFonts w:ascii="Aptos" w:hAnsi="Aptos" w:cs="Calibri"/>
          <w:b/>
          <w:sz w:val="18"/>
          <w:szCs w:val="18"/>
        </w:rPr>
        <w:t>Almuerzo</w:t>
      </w:r>
      <w:r w:rsidRPr="00C366F5">
        <w:rPr>
          <w:rFonts w:ascii="Aptos" w:hAnsi="Aptos" w:cs="Calibri"/>
          <w:sz w:val="18"/>
          <w:szCs w:val="18"/>
        </w:rPr>
        <w:t>. Por la tarde visita el pueblo de nacimiento de Karol Wojtyla, Santo Papa Juan Pablo II. Visitaremos a la Basílica Menor de la Presentación de la Virgen María, donde Karol Wojtyła, el Papa San Juan Pablo II, fue bautizado y el Museo de Juan Pablo II, que está situado en la casa natal del Papa.Salida a Cracovia. En ruta parada para visitar el Santuario de Kalwaria Zebrzydowska que después de Jasna Góra en Częstochowa y Łagiewniki en Cracovia, es el santuario más visitado en Polonia. La arquitectura manierista y todo el entorno del Santuario fue inscrito en la lista de la UNESCO en el año 1999 como Patrimonio de la Humanidad. Llegada a Cracovia. Posibilidad de misa. Alojamiento.</w:t>
      </w:r>
    </w:p>
    <w:p w14:paraId="61B77720" w14:textId="77777777" w:rsidR="00EF40F0" w:rsidRPr="00C366F5" w:rsidRDefault="00EF40F0" w:rsidP="00EF40F0">
      <w:pPr>
        <w:spacing w:line="200" w:lineRule="atLeast"/>
        <w:jc w:val="both"/>
        <w:rPr>
          <w:rFonts w:ascii="Aptos" w:hAnsi="Aptos" w:cs="Calibri"/>
          <w:b/>
          <w:bCs/>
          <w:color w:val="1CACAC"/>
          <w:sz w:val="18"/>
          <w:szCs w:val="18"/>
        </w:rPr>
      </w:pPr>
    </w:p>
    <w:p w14:paraId="5661EBB4" w14:textId="65897F47" w:rsidR="00EF40F0" w:rsidRPr="00C366F5" w:rsidRDefault="0019187B" w:rsidP="00EF40F0">
      <w:pPr>
        <w:spacing w:line="200" w:lineRule="atLeast"/>
        <w:jc w:val="both"/>
        <w:rPr>
          <w:rFonts w:ascii="Aptos" w:hAnsi="Aptos" w:cs="Calibri"/>
          <w:b/>
          <w:bCs/>
          <w:color w:val="1CACAC"/>
          <w:sz w:val="18"/>
          <w:szCs w:val="18"/>
        </w:rPr>
      </w:pPr>
      <w:r w:rsidRPr="00C366F5">
        <w:rPr>
          <w:rFonts w:ascii="Aptos" w:hAnsi="Aptos" w:cs="Calibri"/>
          <w:b/>
          <w:bCs/>
          <w:color w:val="1CACAC"/>
          <w:sz w:val="18"/>
          <w:szCs w:val="18"/>
        </w:rPr>
        <w:t xml:space="preserve">Día 06 Cracovia – Ludźmierz – Zakopane – Cracovia </w:t>
      </w:r>
    </w:p>
    <w:p w14:paraId="059C3382" w14:textId="77777777" w:rsidR="00EF40F0" w:rsidRPr="00C366F5" w:rsidRDefault="00EF40F0" w:rsidP="00EF40F0">
      <w:pPr>
        <w:spacing w:line="200" w:lineRule="atLeast"/>
        <w:jc w:val="both"/>
        <w:rPr>
          <w:rFonts w:ascii="Aptos" w:hAnsi="Aptos" w:cs="Calibri"/>
          <w:sz w:val="18"/>
          <w:szCs w:val="18"/>
        </w:rPr>
      </w:pPr>
      <w:r w:rsidRPr="00C366F5">
        <w:rPr>
          <w:rFonts w:ascii="Aptos" w:hAnsi="Aptos" w:cs="Calibri"/>
          <w:sz w:val="18"/>
          <w:szCs w:val="18"/>
        </w:rPr>
        <w:t xml:space="preserve">Desayuno. Después del desayuno salida a Zakopane, que se encuentra entre las montañas. Esta región era querida mucho por Juan Pablo II y la persona del Papa es conmemorada en muchos lugares. Llegada a Zakopane. En la ciudad misma y sus alrededores destaca la original arquitectura de madera que se representa en numerosas casas e iglesias con característicos tejados afilados, paseo por la calle Krupowki, la iglesia de madera. Subida en funicular a la colina de Gubałówka para ver el panorama de los Tatras y del Pueblo de Zakopane. Tiempo para las compras. </w:t>
      </w:r>
      <w:r w:rsidRPr="00C366F5">
        <w:rPr>
          <w:rFonts w:ascii="Aptos" w:hAnsi="Aptos" w:cs="Calibri"/>
          <w:b/>
          <w:sz w:val="18"/>
          <w:szCs w:val="18"/>
        </w:rPr>
        <w:t>Almuerzo</w:t>
      </w:r>
      <w:r w:rsidRPr="00C366F5">
        <w:rPr>
          <w:rFonts w:ascii="Aptos" w:hAnsi="Aptos" w:cs="Calibri"/>
          <w:sz w:val="18"/>
          <w:szCs w:val="18"/>
        </w:rPr>
        <w:t>. Regreso a Cracovia. En ruta parada en el camino en Ludźmierz, un pueblo pequeño famoso por su imagen de la Virgen, Reina de Podhale. Durante la ceremonia de la coronación en el 1963 cayó del relicario el cetro de la Virgen y el entonces obispo de Cracovia, Karol Wojtylła lo agarró antes de caerse. Posibilidad de misa. Llegada a Cracovia y alojamiento.</w:t>
      </w:r>
    </w:p>
    <w:p w14:paraId="5470B0E8" w14:textId="77777777" w:rsidR="00EF40F0" w:rsidRPr="00C366F5" w:rsidRDefault="00EF40F0" w:rsidP="00EF40F0">
      <w:pPr>
        <w:spacing w:line="200" w:lineRule="atLeast"/>
        <w:jc w:val="both"/>
        <w:rPr>
          <w:rFonts w:ascii="Aptos" w:hAnsi="Aptos" w:cs="Calibri"/>
          <w:sz w:val="18"/>
          <w:szCs w:val="18"/>
        </w:rPr>
      </w:pPr>
    </w:p>
    <w:p w14:paraId="023F9458" w14:textId="3D542FEF" w:rsidR="00EF40F0" w:rsidRPr="00C366F5" w:rsidRDefault="0019187B" w:rsidP="0019187B">
      <w:pPr>
        <w:spacing w:line="200" w:lineRule="atLeast"/>
        <w:jc w:val="both"/>
        <w:rPr>
          <w:rFonts w:ascii="Aptos" w:hAnsi="Aptos" w:cs="Calibri"/>
          <w:b/>
          <w:bCs/>
          <w:color w:val="1CACAC"/>
          <w:sz w:val="18"/>
          <w:szCs w:val="18"/>
        </w:rPr>
      </w:pPr>
      <w:r w:rsidRPr="00C366F5">
        <w:rPr>
          <w:rFonts w:ascii="Aptos" w:hAnsi="Aptos" w:cs="Calibri"/>
          <w:b/>
          <w:bCs/>
          <w:color w:val="1CACAC"/>
          <w:sz w:val="18"/>
          <w:szCs w:val="18"/>
        </w:rPr>
        <w:t>Día 07</w:t>
      </w:r>
      <w:r w:rsidR="007D4BAC" w:rsidRPr="00C366F5">
        <w:rPr>
          <w:rFonts w:ascii="Aptos" w:hAnsi="Aptos" w:cs="Calibri"/>
          <w:b/>
          <w:bCs/>
          <w:color w:val="1CACAC"/>
          <w:sz w:val="18"/>
          <w:szCs w:val="18"/>
        </w:rPr>
        <w:t xml:space="preserve"> </w:t>
      </w:r>
      <w:r w:rsidRPr="00C366F5">
        <w:rPr>
          <w:rFonts w:ascii="Aptos" w:hAnsi="Aptos" w:cs="Calibri"/>
          <w:b/>
          <w:bCs/>
          <w:color w:val="1CACAC"/>
          <w:sz w:val="18"/>
          <w:szCs w:val="18"/>
        </w:rPr>
        <w:t>Cracovia – Wieliczka – Varsovia</w:t>
      </w:r>
    </w:p>
    <w:p w14:paraId="5C2AA233" w14:textId="77777777" w:rsidR="00EF40F0" w:rsidRPr="00C366F5" w:rsidRDefault="00EF40F0" w:rsidP="00EF40F0">
      <w:pPr>
        <w:spacing w:line="200" w:lineRule="atLeast"/>
        <w:jc w:val="both"/>
        <w:rPr>
          <w:rFonts w:ascii="Aptos" w:hAnsi="Aptos" w:cs="Calibri"/>
          <w:sz w:val="18"/>
          <w:szCs w:val="18"/>
        </w:rPr>
      </w:pPr>
      <w:r w:rsidRPr="00C366F5">
        <w:rPr>
          <w:rFonts w:ascii="Aptos" w:hAnsi="Aptos" w:cs="Calibri"/>
          <w:sz w:val="18"/>
          <w:szCs w:val="18"/>
        </w:rPr>
        <w:t xml:space="preserve">Desayuno. Después del desayuno salida a Wieliczka, para visitar la mina de sal inscrita en la UNESCO y excavada en la segunda mitad del siglo XIII. Se descenderá a una profundidad de 135 metros para recorrer durante dos horas dos kilómetros de galerías y cámaras subterráneas ocasionalmente interrumpidas por oscuros lagos salinos. Visita guiada de la real mina de sal. Posibilidad de misa. </w:t>
      </w:r>
      <w:r w:rsidRPr="00C366F5">
        <w:rPr>
          <w:rFonts w:ascii="Aptos" w:hAnsi="Aptos" w:cs="Calibri"/>
          <w:b/>
          <w:sz w:val="18"/>
          <w:szCs w:val="18"/>
        </w:rPr>
        <w:t>Almuerzo</w:t>
      </w:r>
      <w:r w:rsidRPr="00C366F5">
        <w:rPr>
          <w:rFonts w:ascii="Aptos" w:hAnsi="Aptos" w:cs="Calibri"/>
          <w:sz w:val="18"/>
          <w:szCs w:val="18"/>
        </w:rPr>
        <w:t>. Salida a Varsovia. Llegada y alojamiento.</w:t>
      </w:r>
    </w:p>
    <w:p w14:paraId="6A9D5B24" w14:textId="77777777" w:rsidR="00EF40F0" w:rsidRPr="00C366F5" w:rsidRDefault="00EF40F0" w:rsidP="00EF40F0">
      <w:pPr>
        <w:spacing w:line="200" w:lineRule="atLeast"/>
        <w:jc w:val="both"/>
        <w:rPr>
          <w:rFonts w:ascii="Aptos" w:hAnsi="Aptos" w:cs="Calibri"/>
          <w:sz w:val="18"/>
          <w:szCs w:val="18"/>
        </w:rPr>
      </w:pPr>
    </w:p>
    <w:p w14:paraId="31BE520A" w14:textId="396EA599" w:rsidR="00EF40F0" w:rsidRPr="00C366F5" w:rsidRDefault="0019187B" w:rsidP="00EF40F0">
      <w:pPr>
        <w:spacing w:line="200" w:lineRule="atLeast"/>
        <w:jc w:val="both"/>
        <w:rPr>
          <w:rFonts w:ascii="Aptos" w:hAnsi="Aptos" w:cs="Calibri"/>
          <w:b/>
          <w:bCs/>
          <w:color w:val="1CACAC"/>
          <w:sz w:val="18"/>
          <w:szCs w:val="18"/>
        </w:rPr>
      </w:pPr>
      <w:r w:rsidRPr="00C366F5">
        <w:rPr>
          <w:rFonts w:ascii="Aptos" w:hAnsi="Aptos" w:cs="Calibri"/>
          <w:b/>
          <w:bCs/>
          <w:color w:val="1CACAC"/>
          <w:sz w:val="18"/>
          <w:szCs w:val="18"/>
        </w:rPr>
        <w:t>Día 08</w:t>
      </w:r>
      <w:r w:rsidR="007D4BAC" w:rsidRPr="00C366F5">
        <w:rPr>
          <w:rFonts w:ascii="Aptos" w:hAnsi="Aptos" w:cs="Calibri"/>
          <w:b/>
          <w:bCs/>
          <w:color w:val="1CACAC"/>
          <w:sz w:val="18"/>
          <w:szCs w:val="18"/>
        </w:rPr>
        <w:t xml:space="preserve"> </w:t>
      </w:r>
      <w:r w:rsidRPr="00C366F5">
        <w:rPr>
          <w:rFonts w:ascii="Aptos" w:hAnsi="Aptos" w:cs="Calibri"/>
          <w:b/>
          <w:bCs/>
          <w:color w:val="1CACAC"/>
          <w:sz w:val="18"/>
          <w:szCs w:val="18"/>
        </w:rPr>
        <w:t>Varsovia- Ciudad De Origen</w:t>
      </w:r>
    </w:p>
    <w:p w14:paraId="6D5E1AED" w14:textId="77777777" w:rsidR="00EF40F0" w:rsidRPr="00C366F5" w:rsidRDefault="00EF40F0" w:rsidP="0019187B">
      <w:pPr>
        <w:jc w:val="both"/>
        <w:textAlignment w:val="baseline"/>
        <w:rPr>
          <w:rFonts w:ascii="Aptos" w:hAnsi="Aptos" w:cs="Calibri"/>
          <w:sz w:val="18"/>
          <w:szCs w:val="18"/>
        </w:rPr>
      </w:pPr>
      <w:r w:rsidRPr="00C366F5">
        <w:rPr>
          <w:rFonts w:ascii="Aptos" w:hAnsi="Aptos" w:cs="Calibri"/>
          <w:sz w:val="18"/>
          <w:szCs w:val="18"/>
        </w:rPr>
        <w:t>Desayuno y tiempo libre hasta la hora del traslado al aeropuerto. Fin de nuestros servicios.</w:t>
      </w:r>
    </w:p>
    <w:p w14:paraId="13AABEB4" w14:textId="77777777" w:rsidR="0019187B" w:rsidRPr="00C366F5" w:rsidRDefault="0019187B" w:rsidP="00EF40F0">
      <w:pPr>
        <w:ind w:firstLine="720"/>
        <w:jc w:val="both"/>
        <w:textAlignment w:val="baseline"/>
        <w:rPr>
          <w:rFonts w:ascii="Aptos" w:hAnsi="Aptos" w:cs="Calibri"/>
          <w:sz w:val="18"/>
          <w:szCs w:val="18"/>
          <w:lang w:eastAsia="es-ES"/>
        </w:rPr>
      </w:pPr>
    </w:p>
    <w:p w14:paraId="1F9CA77E" w14:textId="77777777" w:rsidR="0019187B" w:rsidRPr="00C366F5" w:rsidRDefault="0019187B" w:rsidP="00EF40F0">
      <w:pPr>
        <w:ind w:firstLine="720"/>
        <w:jc w:val="both"/>
        <w:textAlignment w:val="baseline"/>
        <w:rPr>
          <w:rFonts w:ascii="Aptos" w:hAnsi="Aptos" w:cs="Calibri"/>
          <w:sz w:val="18"/>
          <w:szCs w:val="18"/>
          <w:lang w:eastAsia="es-ES"/>
        </w:rPr>
      </w:pPr>
    </w:p>
    <w:p w14:paraId="3A0E50DE" w14:textId="77777777" w:rsidR="0019187B" w:rsidRPr="00C366F5" w:rsidRDefault="0019187B" w:rsidP="00EF40F0">
      <w:pPr>
        <w:ind w:firstLine="720"/>
        <w:jc w:val="both"/>
        <w:textAlignment w:val="baseline"/>
        <w:rPr>
          <w:rFonts w:ascii="Aptos" w:hAnsi="Aptos" w:cs="Calibri"/>
          <w:sz w:val="18"/>
          <w:szCs w:val="18"/>
          <w:lang w:eastAsia="es-ES"/>
        </w:rPr>
      </w:pPr>
    </w:p>
    <w:p w14:paraId="29ACC291" w14:textId="77777777" w:rsidR="0019187B" w:rsidRPr="00C366F5" w:rsidRDefault="0019187B" w:rsidP="00EF40F0">
      <w:pPr>
        <w:ind w:firstLine="720"/>
        <w:jc w:val="both"/>
        <w:textAlignment w:val="baseline"/>
        <w:rPr>
          <w:rFonts w:ascii="Aptos" w:hAnsi="Aptos" w:cs="Calibri"/>
          <w:sz w:val="18"/>
          <w:szCs w:val="18"/>
          <w:lang w:eastAsia="es-ES"/>
        </w:rPr>
      </w:pPr>
    </w:p>
    <w:p w14:paraId="17FD0CDB" w14:textId="77777777" w:rsidR="0019187B" w:rsidRPr="00C366F5" w:rsidRDefault="0019187B" w:rsidP="00EF40F0">
      <w:pPr>
        <w:ind w:firstLine="720"/>
        <w:jc w:val="both"/>
        <w:textAlignment w:val="baseline"/>
        <w:rPr>
          <w:rFonts w:ascii="Aptos" w:hAnsi="Aptos" w:cs="Calibri"/>
          <w:sz w:val="18"/>
          <w:szCs w:val="18"/>
          <w:lang w:eastAsia="es-ES"/>
        </w:rPr>
      </w:pPr>
    </w:p>
    <w:p w14:paraId="5966D65A" w14:textId="77777777" w:rsidR="0019187B" w:rsidRPr="00C366F5" w:rsidRDefault="0019187B" w:rsidP="00EF40F0">
      <w:pPr>
        <w:ind w:firstLine="720"/>
        <w:jc w:val="both"/>
        <w:textAlignment w:val="baseline"/>
        <w:rPr>
          <w:rFonts w:ascii="Aptos" w:hAnsi="Aptos" w:cs="Calibri"/>
          <w:sz w:val="18"/>
          <w:szCs w:val="18"/>
          <w:lang w:eastAsia="es-ES"/>
        </w:rPr>
      </w:pPr>
    </w:p>
    <w:p w14:paraId="4E3BF95F" w14:textId="61E2EB39" w:rsidR="00EF40F0" w:rsidRPr="00C366F5" w:rsidRDefault="00EF40F0" w:rsidP="00EF40F0">
      <w:pPr>
        <w:ind w:firstLine="720"/>
        <w:jc w:val="both"/>
        <w:textAlignment w:val="baseline"/>
        <w:rPr>
          <w:rFonts w:ascii="Aptos" w:hAnsi="Aptos" w:cs="Calibri"/>
          <w:sz w:val="18"/>
          <w:szCs w:val="18"/>
          <w:lang w:eastAsia="es-ES"/>
        </w:rPr>
      </w:pPr>
      <w:r w:rsidRPr="00C366F5">
        <w:rPr>
          <w:rFonts w:ascii="Aptos" w:hAnsi="Aptos" w:cs="Calibri"/>
          <w:sz w:val="18"/>
          <w:szCs w:val="18"/>
          <w:lang w:eastAsia="es-ES"/>
        </w:rPr>
        <w:t> </w:t>
      </w:r>
      <w:r w:rsidRPr="00C366F5">
        <w:rPr>
          <w:rFonts w:ascii="Aptos" w:hAnsi="Aptos" w:cs="Calibri"/>
          <w:sz w:val="18"/>
          <w:szCs w:val="18"/>
          <w:lang w:eastAsia="es-ES"/>
        </w:rPr>
        <w:tab/>
      </w:r>
    </w:p>
    <w:p w14:paraId="6DDA9457" w14:textId="77777777" w:rsidR="00EF40F0" w:rsidRDefault="00EF40F0" w:rsidP="00EF40F0">
      <w:pPr>
        <w:pStyle w:val="Ttulo"/>
        <w:jc w:val="both"/>
        <w:rPr>
          <w:rFonts w:ascii="Aptos" w:eastAsia="Calibri" w:hAnsi="Aptos" w:cs="Calibri"/>
          <w:b w:val="0"/>
          <w:color w:val="119CA3"/>
          <w:sz w:val="18"/>
          <w:szCs w:val="18"/>
        </w:rPr>
      </w:pPr>
    </w:p>
    <w:p w14:paraId="0DC97530" w14:textId="77777777" w:rsidR="00C366F5" w:rsidRDefault="00C366F5" w:rsidP="00C366F5">
      <w:pPr>
        <w:rPr>
          <w:rFonts w:eastAsia="Calibri"/>
        </w:rPr>
      </w:pPr>
    </w:p>
    <w:p w14:paraId="3EC6F411" w14:textId="77777777" w:rsidR="00C366F5" w:rsidRDefault="00C366F5" w:rsidP="00C366F5">
      <w:pPr>
        <w:rPr>
          <w:rFonts w:eastAsia="Calibri"/>
        </w:rPr>
      </w:pPr>
    </w:p>
    <w:p w14:paraId="5A750B91" w14:textId="77777777" w:rsidR="00EF40F0" w:rsidRPr="00C366F5" w:rsidRDefault="00EF40F0" w:rsidP="00EF40F0">
      <w:pPr>
        <w:jc w:val="both"/>
        <w:textAlignment w:val="baseline"/>
        <w:rPr>
          <w:rFonts w:ascii="Aptos" w:hAnsi="Aptos" w:cs="Calibri"/>
          <w:sz w:val="18"/>
          <w:szCs w:val="18"/>
          <w:lang w:eastAsia="es-ES"/>
        </w:rPr>
      </w:pPr>
    </w:p>
    <w:tbl>
      <w:tblPr>
        <w:tblW w:w="5909" w:type="dxa"/>
        <w:tblInd w:w="-10" w:type="dxa"/>
        <w:tblLayout w:type="fixed"/>
        <w:tblLook w:val="0400" w:firstRow="0" w:lastRow="0" w:firstColumn="0" w:lastColumn="0" w:noHBand="0" w:noVBand="1"/>
      </w:tblPr>
      <w:tblGrid>
        <w:gridCol w:w="1231"/>
        <w:gridCol w:w="4678"/>
      </w:tblGrid>
      <w:tr w:rsidR="00EF40F0" w:rsidRPr="00C366F5" w14:paraId="04FF7666" w14:textId="77777777" w:rsidTr="00637102">
        <w:trPr>
          <w:cantSplit/>
          <w:tblHeader/>
        </w:trPr>
        <w:tc>
          <w:tcPr>
            <w:tcW w:w="1231" w:type="dxa"/>
            <w:tcBorders>
              <w:top w:val="nil"/>
              <w:left w:val="single" w:sz="8" w:space="0" w:color="119CA3"/>
              <w:bottom w:val="single" w:sz="12" w:space="0" w:color="C9C9C9"/>
              <w:right w:val="nil"/>
            </w:tcBorders>
            <w:shd w:val="clear" w:color="auto" w:fill="119CA3"/>
            <w:tcMar>
              <w:top w:w="0" w:type="dxa"/>
              <w:left w:w="108" w:type="dxa"/>
              <w:bottom w:w="0" w:type="dxa"/>
              <w:right w:w="108" w:type="dxa"/>
            </w:tcMar>
          </w:tcPr>
          <w:p w14:paraId="57499C81" w14:textId="77777777" w:rsidR="00EF40F0" w:rsidRPr="00C366F5" w:rsidRDefault="00EF40F0" w:rsidP="00F000DC">
            <w:pPr>
              <w:pStyle w:val="Normal1"/>
              <w:jc w:val="both"/>
              <w:rPr>
                <w:rFonts w:ascii="Aptos" w:hAnsi="Aptos"/>
                <w:sz w:val="18"/>
                <w:szCs w:val="18"/>
              </w:rPr>
            </w:pPr>
            <w:r w:rsidRPr="00C366F5">
              <w:rPr>
                <w:rFonts w:ascii="Aptos" w:hAnsi="Aptos"/>
                <w:b/>
                <w:color w:val="FFFFFF"/>
                <w:sz w:val="18"/>
                <w:szCs w:val="18"/>
              </w:rPr>
              <w:t>CIUDAD</w:t>
            </w:r>
          </w:p>
        </w:tc>
        <w:tc>
          <w:tcPr>
            <w:tcW w:w="4678" w:type="dxa"/>
            <w:tcBorders>
              <w:top w:val="nil"/>
              <w:left w:val="nil"/>
              <w:bottom w:val="single" w:sz="12" w:space="0" w:color="C9C9C9"/>
              <w:right w:val="single" w:sz="8" w:space="0" w:color="119CA3"/>
            </w:tcBorders>
            <w:shd w:val="clear" w:color="auto" w:fill="119CA3"/>
            <w:tcMar>
              <w:top w:w="0" w:type="dxa"/>
              <w:left w:w="108" w:type="dxa"/>
              <w:bottom w:w="0" w:type="dxa"/>
              <w:right w:w="108" w:type="dxa"/>
            </w:tcMar>
          </w:tcPr>
          <w:p w14:paraId="3E05F11B" w14:textId="52CE203E" w:rsidR="00EF40F0" w:rsidRPr="00C366F5" w:rsidRDefault="00EF40F0" w:rsidP="00F000DC">
            <w:pPr>
              <w:pStyle w:val="Normal1"/>
              <w:jc w:val="both"/>
              <w:rPr>
                <w:rFonts w:ascii="Aptos" w:hAnsi="Aptos"/>
                <w:sz w:val="18"/>
                <w:szCs w:val="18"/>
              </w:rPr>
            </w:pPr>
            <w:r w:rsidRPr="00C366F5">
              <w:rPr>
                <w:rFonts w:ascii="Aptos" w:hAnsi="Aptos"/>
                <w:b/>
                <w:color w:val="FFFFFF"/>
                <w:sz w:val="18"/>
                <w:szCs w:val="18"/>
              </w:rPr>
              <w:t>HOTELES</w:t>
            </w:r>
            <w:r w:rsidR="007D4BAC" w:rsidRPr="00C366F5">
              <w:rPr>
                <w:rFonts w:ascii="Aptos" w:hAnsi="Aptos"/>
                <w:b/>
                <w:color w:val="FFFFFF"/>
                <w:sz w:val="18"/>
                <w:szCs w:val="18"/>
              </w:rPr>
              <w:t xml:space="preserve"> PREVISTOS O SIMILARES:</w:t>
            </w:r>
          </w:p>
        </w:tc>
      </w:tr>
      <w:tr w:rsidR="00EF40F0" w:rsidRPr="00C366F5" w14:paraId="6C75D2FA" w14:textId="77777777" w:rsidTr="00637102">
        <w:trPr>
          <w:cantSplit/>
          <w:tblHeader/>
        </w:trPr>
        <w:tc>
          <w:tcPr>
            <w:tcW w:w="1231"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576DD582" w14:textId="77777777" w:rsidR="00EF40F0" w:rsidRPr="00C366F5" w:rsidRDefault="00EF40F0" w:rsidP="00F000DC">
            <w:pPr>
              <w:pStyle w:val="Normal1"/>
              <w:jc w:val="both"/>
              <w:rPr>
                <w:rFonts w:ascii="Aptos" w:hAnsi="Aptos"/>
                <w:sz w:val="18"/>
                <w:szCs w:val="18"/>
              </w:rPr>
            </w:pPr>
            <w:r w:rsidRPr="00C366F5">
              <w:rPr>
                <w:rFonts w:ascii="Aptos" w:hAnsi="Aptos"/>
                <w:sz w:val="18"/>
                <w:szCs w:val="18"/>
              </w:rPr>
              <w:t>Varsovia</w:t>
            </w:r>
          </w:p>
        </w:tc>
        <w:tc>
          <w:tcPr>
            <w:tcW w:w="4678"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2BA4CDBF" w14:textId="77777777" w:rsidR="00EF40F0" w:rsidRPr="00C366F5" w:rsidRDefault="00EF40F0" w:rsidP="00F000DC">
            <w:pPr>
              <w:jc w:val="both"/>
              <w:textAlignment w:val="baseline"/>
              <w:rPr>
                <w:rFonts w:ascii="Aptos" w:hAnsi="Aptos" w:cs="Calibri"/>
                <w:b/>
                <w:sz w:val="18"/>
                <w:szCs w:val="18"/>
                <w:lang w:val="pt-BR" w:eastAsia="es-ES"/>
              </w:rPr>
            </w:pPr>
            <w:r w:rsidRPr="00C366F5">
              <w:rPr>
                <w:rFonts w:ascii="Aptos" w:hAnsi="Aptos" w:cs="Calibri"/>
                <w:b/>
                <w:sz w:val="18"/>
                <w:szCs w:val="18"/>
                <w:lang w:val="pt-BR" w:eastAsia="es-ES"/>
              </w:rPr>
              <w:t>Tipo Novotel Centrum 4* o similar</w:t>
            </w:r>
          </w:p>
        </w:tc>
      </w:tr>
      <w:tr w:rsidR="00EF40F0" w:rsidRPr="00C366F5" w14:paraId="183A8221" w14:textId="77777777" w:rsidTr="00637102">
        <w:trPr>
          <w:cantSplit/>
          <w:tblHeader/>
        </w:trPr>
        <w:tc>
          <w:tcPr>
            <w:tcW w:w="1231"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7F2BC2AB" w14:textId="77777777" w:rsidR="00EF40F0" w:rsidRPr="00C366F5" w:rsidRDefault="00EF40F0" w:rsidP="00F000DC">
            <w:pPr>
              <w:pStyle w:val="Normal1"/>
              <w:jc w:val="both"/>
              <w:rPr>
                <w:rFonts w:ascii="Aptos" w:hAnsi="Aptos"/>
                <w:sz w:val="18"/>
                <w:szCs w:val="18"/>
              </w:rPr>
            </w:pPr>
            <w:r w:rsidRPr="00C366F5">
              <w:rPr>
                <w:rFonts w:ascii="Aptos" w:hAnsi="Aptos"/>
                <w:sz w:val="18"/>
                <w:szCs w:val="18"/>
              </w:rPr>
              <w:t>Cracovia</w:t>
            </w:r>
          </w:p>
        </w:tc>
        <w:tc>
          <w:tcPr>
            <w:tcW w:w="4678"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4CD81215" w14:textId="77777777" w:rsidR="00EF40F0" w:rsidRPr="00C366F5" w:rsidRDefault="00EF40F0" w:rsidP="00F000DC">
            <w:pPr>
              <w:jc w:val="both"/>
              <w:textAlignment w:val="baseline"/>
              <w:rPr>
                <w:rFonts w:ascii="Aptos" w:hAnsi="Aptos" w:cs="Calibri"/>
                <w:b/>
                <w:sz w:val="18"/>
                <w:szCs w:val="18"/>
                <w:lang w:val="pt-BR" w:eastAsia="es-ES"/>
              </w:rPr>
            </w:pPr>
            <w:r w:rsidRPr="00C366F5">
              <w:rPr>
                <w:rFonts w:ascii="Aptos" w:hAnsi="Aptos" w:cs="Calibri"/>
                <w:b/>
                <w:sz w:val="18"/>
                <w:szCs w:val="18"/>
                <w:lang w:val="pt-BR" w:eastAsia="es-ES"/>
              </w:rPr>
              <w:t>Tipo Golden Tulip Krakov City Center 4* o similar</w:t>
            </w:r>
          </w:p>
        </w:tc>
      </w:tr>
    </w:tbl>
    <w:p w14:paraId="179EDEF1" w14:textId="77777777" w:rsidR="00EF40F0" w:rsidRPr="00C366F5" w:rsidRDefault="00EF40F0" w:rsidP="00EF40F0">
      <w:pPr>
        <w:jc w:val="both"/>
        <w:textAlignment w:val="baseline"/>
        <w:rPr>
          <w:rFonts w:ascii="Aptos" w:hAnsi="Aptos" w:cs="Calibri"/>
          <w:sz w:val="18"/>
          <w:szCs w:val="18"/>
          <w:lang w:eastAsia="es-ES"/>
        </w:rPr>
      </w:pPr>
    </w:p>
    <w:p w14:paraId="44DB8ACF" w14:textId="77777777" w:rsidR="00EF40F0" w:rsidRPr="00C366F5" w:rsidRDefault="00EF40F0" w:rsidP="00EF40F0">
      <w:pPr>
        <w:pStyle w:val="Normal1"/>
        <w:jc w:val="both"/>
        <w:rPr>
          <w:rFonts w:ascii="Aptos" w:eastAsia="Times New Roman" w:hAnsi="Aptos"/>
          <w:color w:val="404040"/>
          <w:sz w:val="18"/>
          <w:szCs w:val="18"/>
        </w:rPr>
      </w:pPr>
      <w:r w:rsidRPr="00C366F5">
        <w:rPr>
          <w:rFonts w:ascii="Arial" w:eastAsia="Times New Roman" w:hAnsi="Arial" w:cs="Arial"/>
          <w:b/>
          <w:bCs/>
          <w:color w:val="404040"/>
          <w:sz w:val="18"/>
          <w:szCs w:val="18"/>
        </w:rPr>
        <w:t> </w:t>
      </w:r>
      <w:r w:rsidRPr="00C366F5">
        <w:rPr>
          <w:rFonts w:ascii="Aptos" w:eastAsia="Times New Roman" w:hAnsi="Aptos"/>
          <w:color w:val="404040"/>
          <w:sz w:val="18"/>
          <w:szCs w:val="18"/>
        </w:rPr>
        <w:t> </w:t>
      </w:r>
      <w:r w:rsidRPr="00C366F5">
        <w:rPr>
          <w:rFonts w:ascii="Aptos" w:eastAsia="Times New Roman" w:hAnsi="Aptos"/>
          <w:color w:val="404040"/>
          <w:sz w:val="18"/>
          <w:szCs w:val="18"/>
        </w:rPr>
        <w:tab/>
      </w:r>
    </w:p>
    <w:p w14:paraId="17C399F0" w14:textId="77777777" w:rsidR="00EF40F0" w:rsidRPr="00C366F5" w:rsidRDefault="00EF40F0" w:rsidP="00EF40F0">
      <w:pPr>
        <w:ind w:firstLine="720"/>
        <w:jc w:val="both"/>
        <w:textAlignment w:val="baseline"/>
        <w:rPr>
          <w:rFonts w:ascii="Aptos" w:hAnsi="Aptos" w:cs="Calibri"/>
          <w:b/>
          <w:bCs/>
          <w:color w:val="0D0D0D"/>
          <w:sz w:val="18"/>
          <w:szCs w:val="18"/>
          <w:lang w:eastAsia="es-ES"/>
        </w:rPr>
      </w:pPr>
    </w:p>
    <w:p w14:paraId="45F5565E" w14:textId="7D1B658D" w:rsidR="00EF40F0" w:rsidRPr="00C366F5" w:rsidRDefault="00EF40F0" w:rsidP="004D3DD4">
      <w:pPr>
        <w:jc w:val="both"/>
        <w:textAlignment w:val="baseline"/>
        <w:rPr>
          <w:rFonts w:ascii="Aptos" w:hAnsi="Aptos" w:cs="Calibri"/>
          <w:color w:val="0D0D0D"/>
          <w:sz w:val="18"/>
          <w:szCs w:val="18"/>
          <w:lang w:eastAsia="es-ES"/>
        </w:rPr>
      </w:pPr>
      <w:r w:rsidRPr="00C366F5">
        <w:rPr>
          <w:rFonts w:ascii="Aptos" w:hAnsi="Aptos" w:cs="Calibri"/>
          <w:b/>
          <w:bCs/>
          <w:color w:val="0D0D0D"/>
          <w:sz w:val="18"/>
          <w:szCs w:val="18"/>
          <w:lang w:eastAsia="es-ES"/>
        </w:rPr>
        <w:t>INCLUYE:</w:t>
      </w:r>
      <w:r w:rsidRPr="00C366F5">
        <w:rPr>
          <w:rFonts w:ascii="Aptos" w:hAnsi="Aptos" w:cs="Calibri"/>
          <w:color w:val="0D0D0D"/>
          <w:sz w:val="18"/>
          <w:szCs w:val="18"/>
          <w:lang w:eastAsia="es-ES"/>
        </w:rPr>
        <w:t> </w:t>
      </w:r>
    </w:p>
    <w:p w14:paraId="3C785065" w14:textId="77777777" w:rsidR="004D3DD4" w:rsidRPr="00C366F5" w:rsidRDefault="004D3DD4" w:rsidP="004D3DD4">
      <w:pPr>
        <w:jc w:val="both"/>
        <w:textAlignment w:val="baseline"/>
        <w:rPr>
          <w:rFonts w:ascii="Aptos" w:hAnsi="Aptos" w:cs="Calibri"/>
          <w:sz w:val="18"/>
          <w:szCs w:val="18"/>
          <w:lang w:eastAsia="es-ES"/>
        </w:rPr>
      </w:pPr>
    </w:p>
    <w:p w14:paraId="6FFF273E" w14:textId="77777777" w:rsidR="00EF40F0" w:rsidRPr="00C366F5" w:rsidRDefault="00EF40F0" w:rsidP="004D3DD4">
      <w:pPr>
        <w:widowControl/>
        <w:numPr>
          <w:ilvl w:val="0"/>
          <w:numId w:val="9"/>
        </w:numPr>
        <w:suppressAutoHyphens w:val="0"/>
        <w:jc w:val="both"/>
        <w:textAlignment w:val="baseline"/>
        <w:rPr>
          <w:rFonts w:ascii="Aptos" w:hAnsi="Aptos" w:cs="Calibri"/>
          <w:sz w:val="18"/>
          <w:szCs w:val="18"/>
          <w:lang w:eastAsia="es-ES"/>
        </w:rPr>
      </w:pPr>
      <w:r w:rsidRPr="00C366F5">
        <w:rPr>
          <w:rFonts w:ascii="Aptos" w:hAnsi="Aptos" w:cs="Calibri"/>
          <w:color w:val="0D0D0D"/>
          <w:sz w:val="18"/>
          <w:szCs w:val="18"/>
          <w:lang w:eastAsia="es-ES"/>
        </w:rPr>
        <w:t>Servicio de bus privado para traslados y visitas según programa </w:t>
      </w:r>
    </w:p>
    <w:p w14:paraId="2A916039" w14:textId="77777777" w:rsidR="00EF40F0" w:rsidRPr="00C366F5" w:rsidRDefault="00EF40F0" w:rsidP="004D3DD4">
      <w:pPr>
        <w:widowControl/>
        <w:numPr>
          <w:ilvl w:val="0"/>
          <w:numId w:val="9"/>
        </w:numPr>
        <w:suppressAutoHyphens w:val="0"/>
        <w:jc w:val="both"/>
        <w:textAlignment w:val="baseline"/>
        <w:rPr>
          <w:rFonts w:ascii="Aptos" w:hAnsi="Aptos" w:cs="Calibri"/>
          <w:sz w:val="18"/>
          <w:szCs w:val="18"/>
          <w:lang w:eastAsia="es-ES"/>
        </w:rPr>
      </w:pPr>
      <w:r w:rsidRPr="00C366F5">
        <w:rPr>
          <w:rFonts w:ascii="Aptos" w:hAnsi="Aptos" w:cs="Calibri"/>
          <w:color w:val="0D0D0D"/>
          <w:sz w:val="18"/>
          <w:szCs w:val="18"/>
          <w:lang w:eastAsia="es-ES"/>
        </w:rPr>
        <w:t>Alojamiento en hoteles cotizados o similares en régimen de alojamiento y desayuno </w:t>
      </w:r>
    </w:p>
    <w:p w14:paraId="17A91C78" w14:textId="77777777" w:rsidR="004D3DD4" w:rsidRPr="00C366F5" w:rsidRDefault="00EF40F0" w:rsidP="004D3DD4">
      <w:pPr>
        <w:widowControl/>
        <w:numPr>
          <w:ilvl w:val="0"/>
          <w:numId w:val="9"/>
        </w:numPr>
        <w:suppressAutoHyphens w:val="0"/>
        <w:jc w:val="both"/>
        <w:textAlignment w:val="baseline"/>
        <w:rPr>
          <w:rFonts w:ascii="Aptos" w:hAnsi="Aptos" w:cs="Calibri"/>
          <w:sz w:val="18"/>
          <w:szCs w:val="18"/>
          <w:lang w:eastAsia="es-ES"/>
        </w:rPr>
      </w:pPr>
      <w:r w:rsidRPr="00C366F5">
        <w:rPr>
          <w:rFonts w:ascii="Aptos" w:hAnsi="Aptos" w:cs="Calibri"/>
          <w:color w:val="0D0D0D"/>
          <w:sz w:val="18"/>
          <w:szCs w:val="18"/>
          <w:lang w:eastAsia="es-ES"/>
        </w:rPr>
        <w:t>Guía acompañante durante el recorrido</w:t>
      </w:r>
    </w:p>
    <w:p w14:paraId="17DE7251" w14:textId="77777777" w:rsidR="004D3DD4" w:rsidRPr="00C366F5" w:rsidRDefault="00EF40F0" w:rsidP="004D3DD4">
      <w:pPr>
        <w:widowControl/>
        <w:numPr>
          <w:ilvl w:val="0"/>
          <w:numId w:val="9"/>
        </w:numPr>
        <w:suppressAutoHyphens w:val="0"/>
        <w:jc w:val="both"/>
        <w:textAlignment w:val="baseline"/>
        <w:rPr>
          <w:rFonts w:ascii="Aptos" w:hAnsi="Aptos" w:cs="Calibri"/>
          <w:sz w:val="18"/>
          <w:szCs w:val="18"/>
          <w:lang w:eastAsia="es-ES"/>
        </w:rPr>
      </w:pPr>
      <w:r w:rsidRPr="00C366F5">
        <w:rPr>
          <w:rFonts w:ascii="Aptos" w:hAnsi="Aptos" w:cs="Calibri"/>
          <w:color w:val="0D0D0D"/>
          <w:sz w:val="18"/>
          <w:szCs w:val="18"/>
          <w:lang w:eastAsia="es-ES"/>
        </w:rPr>
        <w:t>Visitas: Varsovia HD, Jasna Gora, Museo Auschwitz, Cracovia HD, Zakopane, Wieliczka, Casa Museo de JPII (audioguía)</w:t>
      </w:r>
    </w:p>
    <w:p w14:paraId="14C91255" w14:textId="77777777" w:rsidR="004D3DD4" w:rsidRPr="00C366F5" w:rsidRDefault="00EF40F0" w:rsidP="004D3DD4">
      <w:pPr>
        <w:widowControl/>
        <w:numPr>
          <w:ilvl w:val="0"/>
          <w:numId w:val="9"/>
        </w:numPr>
        <w:suppressAutoHyphens w:val="0"/>
        <w:jc w:val="both"/>
        <w:textAlignment w:val="baseline"/>
        <w:rPr>
          <w:rFonts w:ascii="Aptos" w:hAnsi="Aptos" w:cs="Calibri"/>
          <w:sz w:val="18"/>
          <w:szCs w:val="18"/>
          <w:lang w:eastAsia="es-ES"/>
        </w:rPr>
      </w:pPr>
      <w:r w:rsidRPr="00C366F5">
        <w:rPr>
          <w:rFonts w:ascii="Aptos" w:hAnsi="Aptos" w:cs="Calibri"/>
          <w:color w:val="0D0D0D"/>
          <w:sz w:val="18"/>
          <w:szCs w:val="18"/>
          <w:lang w:eastAsia="es-ES"/>
        </w:rPr>
        <w:t>Entradas: Catedral de San Juan en Varsovia, Catedral de Wawel (sin criptas) y Basílica Mariana de Cracovia, Jasna Gora en Częstochowa, Mina de Sal en Wieliczka, auriculares en Auschwitz, Casa Museo de JPII, subida en funicular al Monte Gubalowka</w:t>
      </w:r>
    </w:p>
    <w:p w14:paraId="7D61CEB8" w14:textId="2C1DF83D" w:rsidR="00EF40F0" w:rsidRPr="00C366F5" w:rsidRDefault="00EF40F0" w:rsidP="004D3DD4">
      <w:pPr>
        <w:widowControl/>
        <w:numPr>
          <w:ilvl w:val="0"/>
          <w:numId w:val="9"/>
        </w:numPr>
        <w:suppressAutoHyphens w:val="0"/>
        <w:jc w:val="both"/>
        <w:textAlignment w:val="baseline"/>
        <w:rPr>
          <w:rFonts w:ascii="Aptos" w:hAnsi="Aptos" w:cs="Calibri"/>
          <w:sz w:val="18"/>
          <w:szCs w:val="18"/>
          <w:lang w:eastAsia="es-ES"/>
        </w:rPr>
      </w:pPr>
      <w:r w:rsidRPr="00C366F5">
        <w:rPr>
          <w:rFonts w:ascii="Aptos" w:hAnsi="Aptos" w:cs="Calibri"/>
          <w:color w:val="0D0D0D"/>
          <w:sz w:val="18"/>
          <w:szCs w:val="18"/>
          <w:lang w:eastAsia="es-ES"/>
        </w:rPr>
        <w:t xml:space="preserve">Comidas de acuerdo con el programa: 7 x desayuno, 1 x cena, 6 almuerzos (de 3 platos, agua pan, en hoteles o restaurantes locales) </w:t>
      </w:r>
    </w:p>
    <w:p w14:paraId="2C4467EC" w14:textId="40A93BB4" w:rsidR="00EF40F0" w:rsidRPr="00C366F5" w:rsidRDefault="00EF40F0" w:rsidP="007D4BAC">
      <w:pPr>
        <w:widowControl/>
        <w:suppressAutoHyphens w:val="0"/>
        <w:ind w:left="720"/>
        <w:jc w:val="both"/>
        <w:textAlignment w:val="baseline"/>
        <w:rPr>
          <w:rFonts w:ascii="Aptos" w:hAnsi="Aptos" w:cs="Calibri"/>
          <w:sz w:val="18"/>
          <w:szCs w:val="18"/>
          <w:lang w:eastAsia="es-ES"/>
        </w:rPr>
      </w:pPr>
    </w:p>
    <w:p w14:paraId="5753A4F8" w14:textId="77777777" w:rsidR="00EF40F0" w:rsidRPr="00C366F5" w:rsidRDefault="00EF40F0" w:rsidP="00EF40F0">
      <w:pPr>
        <w:ind w:left="1080"/>
        <w:jc w:val="both"/>
        <w:textAlignment w:val="baseline"/>
        <w:rPr>
          <w:rFonts w:ascii="Aptos" w:hAnsi="Aptos" w:cs="Calibri"/>
          <w:sz w:val="18"/>
          <w:szCs w:val="18"/>
          <w:lang w:eastAsia="es-ES"/>
        </w:rPr>
      </w:pPr>
    </w:p>
    <w:p w14:paraId="7F51F12F" w14:textId="77777777" w:rsidR="00DB1281" w:rsidRPr="00C366F5" w:rsidRDefault="00DB1281" w:rsidP="00DB1281">
      <w:pPr>
        <w:jc w:val="both"/>
        <w:textAlignment w:val="baseline"/>
        <w:rPr>
          <w:rFonts w:ascii="Aptos" w:hAnsi="Aptos" w:cs="Calibri"/>
          <w:color w:val="0D0D0D"/>
          <w:sz w:val="18"/>
          <w:szCs w:val="18"/>
          <w:lang w:eastAsia="es-ES"/>
        </w:rPr>
      </w:pPr>
    </w:p>
    <w:p w14:paraId="059E9835" w14:textId="77777777" w:rsidR="00DB1281" w:rsidRPr="00C366F5" w:rsidRDefault="00DB1281" w:rsidP="00DB1281">
      <w:pPr>
        <w:jc w:val="both"/>
        <w:textAlignment w:val="baseline"/>
        <w:rPr>
          <w:rFonts w:ascii="Aptos" w:hAnsi="Aptos" w:cs="Calibri"/>
          <w:color w:val="0D0D0D"/>
          <w:sz w:val="18"/>
          <w:szCs w:val="18"/>
          <w:lang w:eastAsia="es-ES"/>
        </w:rPr>
      </w:pPr>
    </w:p>
    <w:p w14:paraId="3041CDBF" w14:textId="77777777" w:rsidR="00DB1281" w:rsidRPr="00C366F5" w:rsidRDefault="00DB1281" w:rsidP="00DB1281">
      <w:pPr>
        <w:jc w:val="both"/>
        <w:textAlignment w:val="baseline"/>
        <w:rPr>
          <w:rFonts w:ascii="Aptos" w:hAnsi="Aptos" w:cs="Calibri"/>
          <w:color w:val="0D0D0D"/>
          <w:sz w:val="18"/>
          <w:szCs w:val="18"/>
          <w:lang w:eastAsia="es-ES"/>
        </w:rPr>
      </w:pPr>
    </w:p>
    <w:p w14:paraId="241EB99D" w14:textId="46C56824" w:rsidR="00FF6F36" w:rsidRPr="00C366F5" w:rsidRDefault="00FF6F36" w:rsidP="001C450A">
      <w:pPr>
        <w:pStyle w:val="Ttulo1"/>
        <w:rPr>
          <w:rFonts w:ascii="Aptos" w:hAnsi="Aptos" w:cs="Calibri"/>
          <w:sz w:val="18"/>
          <w:szCs w:val="18"/>
        </w:rPr>
      </w:pPr>
    </w:p>
    <w:p w14:paraId="6C0F49F0" w14:textId="77777777" w:rsidR="00FF6F36" w:rsidRPr="00C366F5" w:rsidRDefault="00FF6F36" w:rsidP="00D41E25">
      <w:pPr>
        <w:rPr>
          <w:rFonts w:ascii="Aptos" w:hAnsi="Aptos" w:cs="Calibri"/>
          <w:sz w:val="18"/>
          <w:szCs w:val="18"/>
        </w:rPr>
      </w:pPr>
    </w:p>
    <w:sectPr w:rsidR="00FF6F36" w:rsidRPr="00C366F5" w:rsidSect="0062208D">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A0FC2" w14:textId="77777777" w:rsidR="0062208D" w:rsidRDefault="0062208D" w:rsidP="005B3074">
      <w:r>
        <w:separator/>
      </w:r>
    </w:p>
  </w:endnote>
  <w:endnote w:type="continuationSeparator" w:id="0">
    <w:p w14:paraId="0112149C" w14:textId="77777777" w:rsidR="0062208D" w:rsidRDefault="0062208D" w:rsidP="005B3074">
      <w:r>
        <w:continuationSeparator/>
      </w:r>
    </w:p>
  </w:endnote>
  <w:endnote w:type="continuationNotice" w:id="1">
    <w:p w14:paraId="6E9CE407" w14:textId="77777777" w:rsidR="0062208D" w:rsidRDefault="006220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98008" w14:textId="77777777" w:rsidR="0062208D" w:rsidRDefault="0062208D" w:rsidP="005B3074">
      <w:r>
        <w:separator/>
      </w:r>
    </w:p>
  </w:footnote>
  <w:footnote w:type="continuationSeparator" w:id="0">
    <w:p w14:paraId="7837EEDA" w14:textId="77777777" w:rsidR="0062208D" w:rsidRDefault="0062208D" w:rsidP="005B3074">
      <w:r>
        <w:continuationSeparator/>
      </w:r>
    </w:p>
  </w:footnote>
  <w:footnote w:type="continuationNotice" w:id="1">
    <w:p w14:paraId="7EC9E502" w14:textId="77777777" w:rsidR="0062208D" w:rsidRDefault="006220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0"/>
        </w:tabs>
        <w:ind w:left="0" w:hanging="360"/>
      </w:pPr>
      <w:rPr>
        <w:rFonts w:ascii="Symbol" w:hAnsi="Symbol" w:hint="default"/>
        <w:sz w:val="20"/>
      </w:rPr>
    </w:lvl>
    <w:lvl w:ilvl="3" w:tentative="1">
      <w:start w:val="1"/>
      <w:numFmt w:val="bullet"/>
      <w:lvlText w:val=""/>
      <w:lvlJc w:val="left"/>
      <w:pPr>
        <w:tabs>
          <w:tab w:val="num" w:pos="720"/>
        </w:tabs>
        <w:ind w:left="720" w:hanging="360"/>
      </w:pPr>
      <w:rPr>
        <w:rFonts w:ascii="Symbol" w:hAnsi="Symbol" w:hint="default"/>
        <w:sz w:val="20"/>
      </w:rPr>
    </w:lvl>
    <w:lvl w:ilvl="4" w:tentative="1">
      <w:start w:val="1"/>
      <w:numFmt w:val="bullet"/>
      <w:lvlText w:val=""/>
      <w:lvlJc w:val="left"/>
      <w:pPr>
        <w:tabs>
          <w:tab w:val="num" w:pos="1440"/>
        </w:tabs>
        <w:ind w:left="1440" w:hanging="360"/>
      </w:pPr>
      <w:rPr>
        <w:rFonts w:ascii="Symbol" w:hAnsi="Symbol" w:hint="default"/>
        <w:sz w:val="20"/>
      </w:rPr>
    </w:lvl>
    <w:lvl w:ilvl="5" w:tentative="1">
      <w:start w:val="1"/>
      <w:numFmt w:val="bullet"/>
      <w:lvlText w:val=""/>
      <w:lvlJc w:val="left"/>
      <w:pPr>
        <w:tabs>
          <w:tab w:val="num" w:pos="2160"/>
        </w:tabs>
        <w:ind w:left="2160" w:hanging="360"/>
      </w:pPr>
      <w:rPr>
        <w:rFonts w:ascii="Symbol" w:hAnsi="Symbol" w:hint="default"/>
        <w:sz w:val="20"/>
      </w:rPr>
    </w:lvl>
    <w:lvl w:ilvl="6" w:tentative="1">
      <w:start w:val="1"/>
      <w:numFmt w:val="bullet"/>
      <w:lvlText w:val=""/>
      <w:lvlJc w:val="left"/>
      <w:pPr>
        <w:tabs>
          <w:tab w:val="num" w:pos="2880"/>
        </w:tabs>
        <w:ind w:left="2880" w:hanging="360"/>
      </w:pPr>
      <w:rPr>
        <w:rFonts w:ascii="Symbol" w:hAnsi="Symbol" w:hint="default"/>
        <w:sz w:val="20"/>
      </w:rPr>
    </w:lvl>
    <w:lvl w:ilvl="7" w:tentative="1">
      <w:start w:val="1"/>
      <w:numFmt w:val="bullet"/>
      <w:lvlText w:val=""/>
      <w:lvlJc w:val="left"/>
      <w:pPr>
        <w:tabs>
          <w:tab w:val="num" w:pos="3600"/>
        </w:tabs>
        <w:ind w:left="3600" w:hanging="360"/>
      </w:pPr>
      <w:rPr>
        <w:rFonts w:ascii="Symbol" w:hAnsi="Symbol" w:hint="default"/>
        <w:sz w:val="20"/>
      </w:rPr>
    </w:lvl>
    <w:lvl w:ilvl="8" w:tentative="1">
      <w:start w:val="1"/>
      <w:numFmt w:val="bullet"/>
      <w:lvlText w:val=""/>
      <w:lvlJc w:val="left"/>
      <w:pPr>
        <w:tabs>
          <w:tab w:val="num" w:pos="4320"/>
        </w:tabs>
        <w:ind w:left="4320" w:hanging="360"/>
      </w:pPr>
      <w:rPr>
        <w:rFonts w:ascii="Symbol" w:hAnsi="Symbol" w:hint="default"/>
        <w:sz w:val="20"/>
      </w:rPr>
    </w:lvl>
  </w:abstractNum>
  <w:abstractNum w:abstractNumId="2"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75B5009"/>
    <w:multiLevelType w:val="multilevel"/>
    <w:tmpl w:val="655263A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4"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D013677"/>
    <w:multiLevelType w:val="hybridMultilevel"/>
    <w:tmpl w:val="4FF4990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E72511F"/>
    <w:multiLevelType w:val="hybridMultilevel"/>
    <w:tmpl w:val="CAACC6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6"/>
  </w:num>
  <w:num w:numId="3" w16cid:durableId="990671186">
    <w:abstractNumId w:val="2"/>
  </w:num>
  <w:num w:numId="4" w16cid:durableId="1427075981">
    <w:abstractNumId w:val="8"/>
  </w:num>
  <w:num w:numId="5" w16cid:durableId="20590912">
    <w:abstractNumId w:val="5"/>
  </w:num>
  <w:num w:numId="6" w16cid:durableId="1136803034">
    <w:abstractNumId w:val="3"/>
  </w:num>
  <w:num w:numId="7" w16cid:durableId="795637814">
    <w:abstractNumId w:val="1"/>
  </w:num>
  <w:num w:numId="8" w16cid:durableId="1975582">
    <w:abstractNumId w:val="4"/>
  </w:num>
  <w:num w:numId="9" w16cid:durableId="35474255">
    <w:abstractNumId w:val="7"/>
  </w:num>
  <w:num w:numId="10" w16cid:durableId="15188104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2192C"/>
    <w:rsid w:val="00135D31"/>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187B"/>
    <w:rsid w:val="001922BB"/>
    <w:rsid w:val="00196D83"/>
    <w:rsid w:val="00197996"/>
    <w:rsid w:val="00197BD7"/>
    <w:rsid w:val="001A1076"/>
    <w:rsid w:val="001A5F4F"/>
    <w:rsid w:val="001B426B"/>
    <w:rsid w:val="001C1382"/>
    <w:rsid w:val="001C450A"/>
    <w:rsid w:val="001D51D3"/>
    <w:rsid w:val="001E04DB"/>
    <w:rsid w:val="001E1300"/>
    <w:rsid w:val="001E6A50"/>
    <w:rsid w:val="001F0DDD"/>
    <w:rsid w:val="001F42F7"/>
    <w:rsid w:val="001F4DA9"/>
    <w:rsid w:val="00205928"/>
    <w:rsid w:val="00206F52"/>
    <w:rsid w:val="00211141"/>
    <w:rsid w:val="002152B0"/>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689A"/>
    <w:rsid w:val="002F0821"/>
    <w:rsid w:val="00300426"/>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53C65"/>
    <w:rsid w:val="00453F48"/>
    <w:rsid w:val="00455C4E"/>
    <w:rsid w:val="00457C12"/>
    <w:rsid w:val="0047039C"/>
    <w:rsid w:val="00474EE7"/>
    <w:rsid w:val="00477663"/>
    <w:rsid w:val="004977C5"/>
    <w:rsid w:val="004B362D"/>
    <w:rsid w:val="004B5BA7"/>
    <w:rsid w:val="004C5E6E"/>
    <w:rsid w:val="004D3DD4"/>
    <w:rsid w:val="004D6469"/>
    <w:rsid w:val="005006EC"/>
    <w:rsid w:val="00507B82"/>
    <w:rsid w:val="0052277B"/>
    <w:rsid w:val="00532212"/>
    <w:rsid w:val="00533433"/>
    <w:rsid w:val="00551F7D"/>
    <w:rsid w:val="0055282D"/>
    <w:rsid w:val="00553EE3"/>
    <w:rsid w:val="0056539E"/>
    <w:rsid w:val="00565F8E"/>
    <w:rsid w:val="005805F5"/>
    <w:rsid w:val="00582703"/>
    <w:rsid w:val="00582963"/>
    <w:rsid w:val="00583A03"/>
    <w:rsid w:val="00585949"/>
    <w:rsid w:val="00596D5B"/>
    <w:rsid w:val="005A3486"/>
    <w:rsid w:val="005A4C4A"/>
    <w:rsid w:val="005A77B2"/>
    <w:rsid w:val="005B3074"/>
    <w:rsid w:val="005B62ED"/>
    <w:rsid w:val="005C4A49"/>
    <w:rsid w:val="005D7143"/>
    <w:rsid w:val="005E4CED"/>
    <w:rsid w:val="005F1FA4"/>
    <w:rsid w:val="005F2BBD"/>
    <w:rsid w:val="0062208D"/>
    <w:rsid w:val="006325AE"/>
    <w:rsid w:val="00637102"/>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3398C"/>
    <w:rsid w:val="00753212"/>
    <w:rsid w:val="007537AF"/>
    <w:rsid w:val="00753D8F"/>
    <w:rsid w:val="00754BE9"/>
    <w:rsid w:val="007563A2"/>
    <w:rsid w:val="00760C7B"/>
    <w:rsid w:val="007724CB"/>
    <w:rsid w:val="00774606"/>
    <w:rsid w:val="00776501"/>
    <w:rsid w:val="00780170"/>
    <w:rsid w:val="007809A0"/>
    <w:rsid w:val="00786AF2"/>
    <w:rsid w:val="0079146B"/>
    <w:rsid w:val="00796093"/>
    <w:rsid w:val="007B15D8"/>
    <w:rsid w:val="007B2850"/>
    <w:rsid w:val="007B7B9B"/>
    <w:rsid w:val="007C0799"/>
    <w:rsid w:val="007C51AA"/>
    <w:rsid w:val="007D3C84"/>
    <w:rsid w:val="007D4BAC"/>
    <w:rsid w:val="007D55E0"/>
    <w:rsid w:val="007E11A7"/>
    <w:rsid w:val="007E14E6"/>
    <w:rsid w:val="007E7F84"/>
    <w:rsid w:val="007F707D"/>
    <w:rsid w:val="007F70E8"/>
    <w:rsid w:val="00801586"/>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55437"/>
    <w:rsid w:val="00962C67"/>
    <w:rsid w:val="009676CE"/>
    <w:rsid w:val="00971F58"/>
    <w:rsid w:val="00980F4B"/>
    <w:rsid w:val="00987C7B"/>
    <w:rsid w:val="00992142"/>
    <w:rsid w:val="009947AB"/>
    <w:rsid w:val="009B02E2"/>
    <w:rsid w:val="009B6D7A"/>
    <w:rsid w:val="009C40E8"/>
    <w:rsid w:val="009C75DB"/>
    <w:rsid w:val="009D14CD"/>
    <w:rsid w:val="009D16CB"/>
    <w:rsid w:val="009D28CE"/>
    <w:rsid w:val="009D5D92"/>
    <w:rsid w:val="009E55DC"/>
    <w:rsid w:val="00A003EA"/>
    <w:rsid w:val="00A0066E"/>
    <w:rsid w:val="00A00E66"/>
    <w:rsid w:val="00A01B8E"/>
    <w:rsid w:val="00A0766E"/>
    <w:rsid w:val="00A103B3"/>
    <w:rsid w:val="00A3002E"/>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779E"/>
    <w:rsid w:val="00AE1D64"/>
    <w:rsid w:val="00AF3750"/>
    <w:rsid w:val="00B01A9D"/>
    <w:rsid w:val="00B05956"/>
    <w:rsid w:val="00B204B1"/>
    <w:rsid w:val="00B22090"/>
    <w:rsid w:val="00B3016A"/>
    <w:rsid w:val="00B3090A"/>
    <w:rsid w:val="00B322A2"/>
    <w:rsid w:val="00B44E27"/>
    <w:rsid w:val="00B6645E"/>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6F5"/>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24209"/>
    <w:rsid w:val="00D254CF"/>
    <w:rsid w:val="00D40AEE"/>
    <w:rsid w:val="00D4140B"/>
    <w:rsid w:val="00D41E25"/>
    <w:rsid w:val="00D56E7F"/>
    <w:rsid w:val="00D61E3D"/>
    <w:rsid w:val="00D61FE6"/>
    <w:rsid w:val="00D66020"/>
    <w:rsid w:val="00D668FE"/>
    <w:rsid w:val="00D727A3"/>
    <w:rsid w:val="00D73362"/>
    <w:rsid w:val="00D77F1B"/>
    <w:rsid w:val="00D84CF7"/>
    <w:rsid w:val="00D84E91"/>
    <w:rsid w:val="00DB1281"/>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157B"/>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F40F0"/>
    <w:rsid w:val="00EF57CE"/>
    <w:rsid w:val="00F05992"/>
    <w:rsid w:val="00F05B86"/>
    <w:rsid w:val="00F07E2E"/>
    <w:rsid w:val="00F07FB2"/>
    <w:rsid w:val="00F11231"/>
    <w:rsid w:val="00F141F9"/>
    <w:rsid w:val="00F149E2"/>
    <w:rsid w:val="00F149FF"/>
    <w:rsid w:val="00F22FD2"/>
    <w:rsid w:val="00F265C7"/>
    <w:rsid w:val="00F3578D"/>
    <w:rsid w:val="00F37ED8"/>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7703D5CC-2947-45D3-AB28-43F53A37E9CD}">
  <ds:schemaRefs>
    <ds:schemaRef ds:uri="http://schemas.microsoft.com/sharepoint/v3/contenttype/forms"/>
  </ds:schemaRefs>
</ds:datastoreItem>
</file>

<file path=customXml/itemProps2.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3.xml><?xml version="1.0" encoding="utf-8"?>
<ds:datastoreItem xmlns:ds="http://schemas.openxmlformats.org/officeDocument/2006/customXml" ds:itemID="{6FF43FAB-FBB0-4352-8473-66C9FA5EF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D0E930-7E56-48A9-A249-04AE563325EF}">
  <ds:schemaRefs>
    <ds:schemaRef ds:uri="http://schemas.microsoft.com/office/2006/metadata/properties"/>
    <ds:schemaRef ds:uri="5f9b093c-c45a-4a2b-bace-9f09abd13110"/>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http://purl.org/dc/elements/1.1/"/>
    <ds:schemaRef ds:uri="635a4afa-6613-49d7-999d-1bb454330ac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988</Words>
  <Characters>5439</Characters>
  <Application>Microsoft Office Word</Application>
  <DocSecurity>0</DocSecurity>
  <Lines>45</Lines>
  <Paragraphs>12</Paragraphs>
  <ScaleCrop>false</ScaleCrop>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19</cp:revision>
  <cp:lastPrinted>2015-05-07T08:05:00Z</cp:lastPrinted>
  <dcterms:created xsi:type="dcterms:W3CDTF">2024-02-07T09:30:00Z</dcterms:created>
  <dcterms:modified xsi:type="dcterms:W3CDTF">2025-02-14T14:05:00Z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